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14:paraId="135E7955" w14:textId="77777777" w:rsidTr="00E9541B">
        <w:tc>
          <w:tcPr>
            <w:tcW w:w="5000" w:type="pct"/>
            <w:gridSpan w:val="2"/>
            <w:tcMar>
              <w:left w:w="0" w:type="dxa"/>
              <w:right w:w="0" w:type="dxa"/>
            </w:tcMar>
          </w:tcPr>
          <w:p w14:paraId="07423E58" w14:textId="77777777" w:rsidR="00772152" w:rsidRPr="00E96479" w:rsidRDefault="00772152" w:rsidP="00E96479">
            <w:pPr>
              <w:pStyle w:val="Title"/>
            </w:pPr>
            <w:r>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14:paraId="758EC5CF" w14:textId="77777777" w:rsidTr="00E9541B">
        <w:tc>
          <w:tcPr>
            <w:tcW w:w="1579" w:type="pct"/>
          </w:tcPr>
          <w:p w14:paraId="2A6170AC" w14:textId="77777777" w:rsidR="00785F19" w:rsidRDefault="00D928DD" w:rsidP="008C2FAF">
            <w:pPr>
              <w:spacing w:after="240"/>
            </w:pPr>
            <w:r>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E96479" w:rsidRDefault="00EE3B4C" w:rsidP="00E96479">
            <w:pPr>
              <w:pStyle w:val="Title"/>
            </w:pPr>
            <w:r>
              <w:t xml:space="preserve">COVID-19 (Novel Coronavirus) </w:t>
            </w:r>
          </w:p>
        </w:tc>
      </w:tr>
    </w:tbl>
    <w:p w14:paraId="01479D00" w14:textId="77777777" w:rsidR="00E9541B" w:rsidRPr="00E9541B"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785F19" w14:paraId="257AAAD9" w14:textId="77777777" w:rsidTr="00E9541B">
        <w:tc>
          <w:tcPr>
            <w:tcW w:w="1579" w:type="pct"/>
            <w:gridSpan w:val="2"/>
          </w:tcPr>
          <w:p w14:paraId="335EB3C9" w14:textId="77777777" w:rsidR="00105755" w:rsidRPr="00785F19" w:rsidRDefault="00105755" w:rsidP="00953090">
            <w:pPr>
              <w:pStyle w:val="WebsiteLink"/>
              <w:rPr>
                <w:b/>
              </w:rPr>
            </w:pPr>
          </w:p>
        </w:tc>
        <w:tc>
          <w:tcPr>
            <w:tcW w:w="3421" w:type="pct"/>
          </w:tcPr>
          <w:p w14:paraId="5323F4FF" w14:textId="0184F388" w:rsidR="00105755" w:rsidRPr="00CF1329" w:rsidRDefault="00EE3B4C" w:rsidP="00CF1329">
            <w:pPr>
              <w:pStyle w:val="Date"/>
              <w:rPr>
                <w:rStyle w:val="Hyperlink"/>
                <w:color w:val="2E5577"/>
                <w:u w:val="none"/>
              </w:rPr>
            </w:pPr>
            <w:r>
              <w:t xml:space="preserve">Wednesday </w:t>
            </w:r>
            <w:r w:rsidR="00B77A1C">
              <w:t>31 March 2021</w:t>
            </w:r>
          </w:p>
        </w:tc>
      </w:tr>
      <w:tr w:rsidR="00105755" w14:paraId="367504F3" w14:textId="77777777" w:rsidTr="00E9541B">
        <w:tc>
          <w:tcPr>
            <w:tcW w:w="5000" w:type="pct"/>
            <w:gridSpan w:val="3"/>
            <w:tcMar>
              <w:bottom w:w="113" w:type="dxa"/>
            </w:tcMar>
          </w:tcPr>
          <w:p w14:paraId="6DF91EA5" w14:textId="70377E09" w:rsidR="00EE3B4C" w:rsidRDefault="00105755" w:rsidP="00953090">
            <w:pPr>
              <w:pStyle w:val="BodyText"/>
            </w:pPr>
            <w:r w:rsidRPr="00D928DD">
              <w:t xml:space="preserve">Please find below </w:t>
            </w:r>
            <w:r w:rsidRPr="00032220">
              <w:t xml:space="preserve">a </w:t>
            </w:r>
            <w:r w:rsidR="00EE3B4C">
              <w:t>selection of</w:t>
            </w:r>
            <w:r w:rsidRPr="00032220">
              <w:t xml:space="preserve"> </w:t>
            </w:r>
            <w:r w:rsidR="00E71250">
              <w:t xml:space="preserve">recent </w:t>
            </w:r>
            <w:r w:rsidR="00EE3B4C">
              <w:t xml:space="preserve">legislation changes </w:t>
            </w:r>
            <w:r w:rsidR="00674A98">
              <w:t xml:space="preserve">relating to COVID-19 </w:t>
            </w:r>
            <w:r w:rsidR="00EE3B4C">
              <w:t xml:space="preserve">and </w:t>
            </w:r>
            <w:r w:rsidR="00674A98">
              <w:t>communications</w:t>
            </w:r>
            <w:r w:rsidR="00EE3B4C">
              <w:t xml:space="preserve"> for workplaces from </w:t>
            </w:r>
            <w:r w:rsidR="00A561E7">
              <w:t xml:space="preserve">key </w:t>
            </w:r>
            <w:r w:rsidR="00EE3B4C">
              <w:t xml:space="preserve">safety and environmental regulators </w:t>
            </w:r>
            <w:r w:rsidRPr="00D928DD">
              <w:t xml:space="preserve">in Australia and New Zealand. </w:t>
            </w:r>
          </w:p>
          <w:p w14:paraId="4DA93976" w14:textId="77777777" w:rsidR="00105755" w:rsidRDefault="00105755" w:rsidP="00EE3B4C">
            <w:pPr>
              <w:pStyle w:val="BodyText"/>
            </w:pPr>
            <w:r w:rsidRPr="00D928DD">
              <w:t xml:space="preserve">This </w:t>
            </w:r>
            <w:r w:rsidR="00A561E7">
              <w:t>update</w:t>
            </w:r>
            <w:r w:rsidRPr="00D928DD">
              <w:t xml:space="preserve"> </w:t>
            </w:r>
            <w:r w:rsidR="00EE3B4C">
              <w:t xml:space="preserve">is intended to be </w:t>
            </w:r>
            <w:r w:rsidRPr="00D928DD">
              <w:t>provid</w:t>
            </w:r>
            <w:r w:rsidR="00EE3B4C">
              <w:t>ed on a weekly basis.</w:t>
            </w:r>
          </w:p>
          <w:p w14:paraId="09199BA7" w14:textId="137109DF" w:rsidR="002F34C9" w:rsidRPr="002F34C9" w:rsidRDefault="002F34C9" w:rsidP="002F34C9">
            <w:pPr>
              <w:pStyle w:val="BodyText"/>
              <w:spacing w:line="276" w:lineRule="auto"/>
            </w:pPr>
            <w:r w:rsidRPr="002F34C9">
              <w:rPr>
                <w:i/>
                <w:iCs/>
                <w:sz w:val="16"/>
                <w:szCs w:val="18"/>
              </w:rPr>
              <w:t>Please note:</w:t>
            </w:r>
            <w:r w:rsidRPr="002F34C9">
              <w:rPr>
                <w:sz w:val="16"/>
                <w:szCs w:val="18"/>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8D21D1" w14:paraId="6BACE20C" w14:textId="77777777" w:rsidTr="00E9541B">
        <w:tc>
          <w:tcPr>
            <w:tcW w:w="5000" w:type="pct"/>
            <w:gridSpan w:val="3"/>
            <w:shd w:val="clear" w:color="auto" w:fill="auto"/>
            <w:tcMar>
              <w:bottom w:w="0" w:type="dxa"/>
            </w:tcMar>
          </w:tcPr>
          <w:p w14:paraId="424BA95B" w14:textId="77777777" w:rsidR="00CA60DC" w:rsidRPr="008D21D1" w:rsidRDefault="00CA60DC" w:rsidP="00CA60DC">
            <w:pPr>
              <w:rPr>
                <w:sz w:val="8"/>
                <w:szCs w:val="8"/>
              </w:rPr>
            </w:pPr>
          </w:p>
        </w:tc>
      </w:tr>
      <w:tr w:rsidR="00DF4505" w:rsidRPr="00E5389F"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1375D8"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032220" w:rsidRDefault="00FD7DB5" w:rsidP="001375D8">
            <w:pPr>
              <w:pStyle w:val="Heading1"/>
              <w:keepNext/>
              <w:outlineLvl w:val="0"/>
            </w:pPr>
            <w:r>
              <w:t>Legislation changes</w:t>
            </w:r>
          </w:p>
        </w:tc>
      </w:tr>
      <w:tr w:rsidR="00105755" w14:paraId="4EEA5C8D" w14:textId="77777777" w:rsidTr="00E9541B">
        <w:tc>
          <w:tcPr>
            <w:tcW w:w="5000" w:type="pct"/>
            <w:gridSpan w:val="3"/>
            <w:tcMar>
              <w:bottom w:w="113" w:type="dxa"/>
            </w:tcMar>
          </w:tcPr>
          <w:p w14:paraId="7E68DC90" w14:textId="3EBAAB90" w:rsidR="00E31721" w:rsidRPr="00E31721" w:rsidRDefault="00E2032A" w:rsidP="00E31721">
            <w:pPr>
              <w:pStyle w:val="Heading2"/>
              <w:outlineLvl w:val="1"/>
            </w:pPr>
            <w:r>
              <w:t>Commonwealth</w:t>
            </w:r>
          </w:p>
          <w:p w14:paraId="4C2F8A04" w14:textId="5F168AEE" w:rsidR="0056589B" w:rsidRPr="006A1896" w:rsidRDefault="0037727F" w:rsidP="006B1A2A">
            <w:pPr>
              <w:pStyle w:val="Heading2"/>
              <w:numPr>
                <w:ilvl w:val="0"/>
                <w:numId w:val="29"/>
              </w:numPr>
              <w:spacing w:before="0" w:after="0" w:line="240" w:lineRule="auto"/>
              <w:outlineLvl w:val="1"/>
              <w:rPr>
                <w:b w:val="0"/>
                <w:bCs/>
                <w:color w:val="auto"/>
                <w:sz w:val="20"/>
                <w:szCs w:val="20"/>
              </w:rPr>
            </w:pPr>
            <w:hyperlink r:id="rId10" w:history="1">
              <w:r w:rsidR="002B2856" w:rsidRPr="006A1896">
                <w:rPr>
                  <w:rStyle w:val="Hyperlink"/>
                  <w:b w:val="0"/>
                  <w:bCs/>
                  <w:sz w:val="20"/>
                  <w:szCs w:val="20"/>
                  <w:u w:val="none"/>
                </w:rPr>
                <w:t>Coronavirus Economic Response Package (Payments and Benefits) Amendment Rules (No. 10) 2021</w:t>
              </w:r>
            </w:hyperlink>
            <w:r w:rsidR="002B2856" w:rsidRPr="006A1896">
              <w:rPr>
                <w:b w:val="0"/>
                <w:bCs/>
                <w:color w:val="auto"/>
                <w:sz w:val="20"/>
                <w:szCs w:val="20"/>
              </w:rPr>
              <w:t xml:space="preserve"> - allows financial institutions participating in the SME Recovery Loan Scheme to confirm that notices have been provided by the Commissioner of Taxation to entities concerning their election to participate in the </w:t>
            </w:r>
            <w:proofErr w:type="spellStart"/>
            <w:r w:rsidR="002B2856" w:rsidRPr="006A1896">
              <w:rPr>
                <w:b w:val="0"/>
                <w:bCs/>
                <w:color w:val="auto"/>
                <w:sz w:val="20"/>
                <w:szCs w:val="20"/>
              </w:rPr>
              <w:t>JobKeeper</w:t>
            </w:r>
            <w:proofErr w:type="spellEnd"/>
            <w:r w:rsidR="002B2856" w:rsidRPr="006A1896">
              <w:rPr>
                <w:b w:val="0"/>
                <w:bCs/>
                <w:color w:val="auto"/>
                <w:sz w:val="20"/>
                <w:szCs w:val="20"/>
              </w:rPr>
              <w:t xml:space="preserve"> program.</w:t>
            </w:r>
          </w:p>
          <w:p w14:paraId="1A0E5165" w14:textId="00958533" w:rsidR="0001774B" w:rsidRPr="00C808EC" w:rsidRDefault="0037727F" w:rsidP="006B1A2A">
            <w:pPr>
              <w:pStyle w:val="ListParagraph"/>
              <w:numPr>
                <w:ilvl w:val="0"/>
                <w:numId w:val="29"/>
              </w:numPr>
              <w:rPr>
                <w:rFonts w:ascii="Arial" w:hAnsi="Arial" w:cs="Arial"/>
                <w:sz w:val="20"/>
                <w:szCs w:val="20"/>
              </w:rPr>
            </w:pPr>
            <w:hyperlink r:id="rId11" w:history="1">
              <w:r w:rsidR="0001774B" w:rsidRPr="00AE1655">
                <w:rPr>
                  <w:rStyle w:val="Hyperlink"/>
                  <w:rFonts w:ascii="Arial" w:hAnsi="Arial"/>
                  <w:sz w:val="20"/>
                  <w:szCs w:val="20"/>
                  <w:u w:val="none"/>
                </w:rPr>
                <w:t>Family Assistance Legislation Amendment (Early Childhood Education and Care Coronavirus Response and Other Measures) Act 2021</w:t>
              </w:r>
            </w:hyperlink>
            <w:r w:rsidR="0001774B" w:rsidRPr="00AE1655">
              <w:rPr>
                <w:rFonts w:ascii="Arial" w:hAnsi="Arial" w:cs="Arial"/>
                <w:sz w:val="20"/>
                <w:szCs w:val="20"/>
              </w:rPr>
              <w:t xml:space="preserve"> - </w:t>
            </w:r>
            <w:r w:rsidR="0001774B" w:rsidRPr="0001774B">
              <w:rPr>
                <w:rFonts w:ascii="Arial" w:hAnsi="Arial" w:cs="Arial"/>
                <w:sz w:val="20"/>
                <w:szCs w:val="20"/>
              </w:rPr>
              <w:t>amend</w:t>
            </w:r>
            <w:r w:rsidR="0001774B">
              <w:rPr>
                <w:rFonts w:ascii="Arial" w:hAnsi="Arial" w:cs="Arial"/>
                <w:sz w:val="20"/>
                <w:szCs w:val="20"/>
              </w:rPr>
              <w:t>s</w:t>
            </w:r>
            <w:r w:rsidR="0001774B" w:rsidRPr="0001774B">
              <w:rPr>
                <w:rFonts w:ascii="Arial" w:hAnsi="Arial" w:cs="Arial"/>
                <w:sz w:val="20"/>
                <w:szCs w:val="20"/>
              </w:rPr>
              <w:t xml:space="preserve"> the law relating to family assistance, and for related purposes</w:t>
            </w:r>
            <w:r w:rsidR="0001774B">
              <w:rPr>
                <w:rFonts w:ascii="Arial" w:hAnsi="Arial" w:cs="Arial"/>
                <w:sz w:val="20"/>
                <w:szCs w:val="20"/>
              </w:rPr>
              <w:t>.</w:t>
            </w:r>
          </w:p>
          <w:p w14:paraId="7185CDE9" w14:textId="1068A854" w:rsidR="00AE77D5" w:rsidRPr="006A1896" w:rsidRDefault="0037727F" w:rsidP="006B1A2A">
            <w:pPr>
              <w:pStyle w:val="ListParagraph"/>
              <w:numPr>
                <w:ilvl w:val="0"/>
                <w:numId w:val="29"/>
              </w:numPr>
              <w:rPr>
                <w:rFonts w:ascii="Arial" w:hAnsi="Arial" w:cs="Arial"/>
                <w:sz w:val="20"/>
                <w:szCs w:val="20"/>
              </w:rPr>
            </w:pPr>
            <w:hyperlink r:id="rId12" w:history="1">
              <w:r w:rsidR="00AE77D5" w:rsidRPr="006A1896">
                <w:rPr>
                  <w:rStyle w:val="Hyperlink"/>
                  <w:rFonts w:ascii="Arial" w:hAnsi="Arial"/>
                  <w:sz w:val="20"/>
                  <w:szCs w:val="20"/>
                  <w:u w:val="none"/>
                </w:rPr>
                <w:t>Guarantee of Lending to Small and Medium Enterprises (Coronavirus Economic Response Package) Amendment Rules 2021</w:t>
              </w:r>
            </w:hyperlink>
            <w:r w:rsidR="00AE77D5" w:rsidRPr="006A1896">
              <w:rPr>
                <w:rFonts w:ascii="Arial" w:hAnsi="Arial" w:cs="Arial"/>
                <w:sz w:val="20"/>
                <w:szCs w:val="20"/>
              </w:rPr>
              <w:t xml:space="preserve"> - amends the definition of SME entity in the Rules to accommodate for the businesses that will be eligible to apply for loans under the SME Recovery Loan Scheme.</w:t>
            </w:r>
          </w:p>
          <w:p w14:paraId="7656A716" w14:textId="75304EBB" w:rsidR="002B2856" w:rsidRDefault="0037727F" w:rsidP="006B1A2A">
            <w:pPr>
              <w:pStyle w:val="ListParagraph"/>
              <w:numPr>
                <w:ilvl w:val="0"/>
                <w:numId w:val="29"/>
              </w:numPr>
              <w:rPr>
                <w:rFonts w:ascii="Arial" w:hAnsi="Arial" w:cs="Arial"/>
                <w:sz w:val="20"/>
                <w:szCs w:val="20"/>
              </w:rPr>
            </w:pPr>
            <w:hyperlink r:id="rId13" w:history="1">
              <w:r w:rsidR="002B2856" w:rsidRPr="006A1896">
                <w:rPr>
                  <w:rStyle w:val="Hyperlink"/>
                  <w:rFonts w:ascii="Arial" w:hAnsi="Arial"/>
                  <w:sz w:val="20"/>
                  <w:szCs w:val="20"/>
                  <w:u w:val="none"/>
                </w:rPr>
                <w:t>Migration Amendment (Parent Visas) Regulations 2021</w:t>
              </w:r>
            </w:hyperlink>
            <w:r w:rsidR="002B2856" w:rsidRPr="006A1896">
              <w:rPr>
                <w:rFonts w:ascii="Arial" w:hAnsi="Arial" w:cs="Arial"/>
                <w:sz w:val="20"/>
                <w:szCs w:val="20"/>
              </w:rPr>
              <w:t xml:space="preserve"> - provides for the grant o</w:t>
            </w:r>
            <w:r w:rsidR="00BB5BDA" w:rsidRPr="006A1896">
              <w:rPr>
                <w:rFonts w:ascii="Arial" w:hAnsi="Arial" w:cs="Arial"/>
                <w:sz w:val="20"/>
                <w:szCs w:val="20"/>
              </w:rPr>
              <w:t xml:space="preserve">f certain visas for applicants usually required to be outside Australia when the visa is granted </w:t>
            </w:r>
            <w:r w:rsidR="005628D0">
              <w:rPr>
                <w:rFonts w:ascii="Arial" w:hAnsi="Arial" w:cs="Arial"/>
                <w:sz w:val="20"/>
                <w:szCs w:val="20"/>
              </w:rPr>
              <w:t xml:space="preserve">who </w:t>
            </w:r>
            <w:r w:rsidR="00BB5BDA" w:rsidRPr="006A1896">
              <w:rPr>
                <w:rFonts w:ascii="Arial" w:hAnsi="Arial" w:cs="Arial"/>
                <w:sz w:val="20"/>
                <w:szCs w:val="20"/>
              </w:rPr>
              <w:t>are in Australia during the COVID-19 pandemic under certain circumstances and for the grant of certain visas for applicants who are usually required to be in Australia when the visa is granted but are outside Australia during the COVID-19 pandemic under certain circumstance</w:t>
            </w:r>
            <w:r w:rsidR="005628D0">
              <w:rPr>
                <w:rFonts w:ascii="Arial" w:hAnsi="Arial" w:cs="Arial"/>
                <w:sz w:val="20"/>
                <w:szCs w:val="20"/>
              </w:rPr>
              <w:t>s</w:t>
            </w:r>
            <w:r w:rsidR="00BB5BDA" w:rsidRPr="006A1896">
              <w:rPr>
                <w:rFonts w:ascii="Arial" w:hAnsi="Arial" w:cs="Arial"/>
                <w:sz w:val="20"/>
                <w:szCs w:val="20"/>
              </w:rPr>
              <w:t>.</w:t>
            </w:r>
          </w:p>
          <w:p w14:paraId="21EF4034" w14:textId="77777777" w:rsidR="00C4070E" w:rsidRPr="00305227" w:rsidRDefault="00C4070E" w:rsidP="00305227">
            <w:pPr>
              <w:rPr>
                <w:rFonts w:ascii="Arial" w:hAnsi="Arial" w:cs="Arial"/>
                <w:sz w:val="20"/>
                <w:szCs w:val="20"/>
              </w:rPr>
            </w:pPr>
          </w:p>
          <w:p w14:paraId="7B34CDD8" w14:textId="77777777" w:rsidR="003D5683" w:rsidRPr="00864943" w:rsidRDefault="003D5683" w:rsidP="008B7D7E">
            <w:pPr>
              <w:pStyle w:val="ListParagraph"/>
              <w:rPr>
                <w:rFonts w:ascii="Arial" w:hAnsi="Arial" w:cs="Arial"/>
                <w:sz w:val="20"/>
                <w:szCs w:val="20"/>
              </w:rPr>
            </w:pPr>
          </w:p>
          <w:p w14:paraId="0DC03E6D" w14:textId="1C5A3853" w:rsidR="00502500" w:rsidRPr="00864943" w:rsidRDefault="00502500" w:rsidP="002B29A8">
            <w:pPr>
              <w:pStyle w:val="Heading2"/>
              <w:spacing w:before="0" w:after="0" w:line="240" w:lineRule="auto"/>
              <w:outlineLvl w:val="1"/>
              <w:rPr>
                <w:sz w:val="20"/>
                <w:szCs w:val="20"/>
              </w:rPr>
            </w:pPr>
            <w:r w:rsidRPr="00864943">
              <w:rPr>
                <w:sz w:val="20"/>
                <w:szCs w:val="20"/>
              </w:rPr>
              <w:t>ACT</w:t>
            </w:r>
          </w:p>
          <w:p w14:paraId="1DF52B3B" w14:textId="5A91DA84" w:rsidR="00502500" w:rsidRDefault="0037727F" w:rsidP="002B29A8">
            <w:pPr>
              <w:pStyle w:val="ListParagraph"/>
              <w:numPr>
                <w:ilvl w:val="0"/>
                <w:numId w:val="29"/>
              </w:numPr>
              <w:rPr>
                <w:rFonts w:ascii="Arial" w:hAnsi="Arial" w:cs="Arial"/>
                <w:sz w:val="20"/>
                <w:szCs w:val="20"/>
              </w:rPr>
            </w:pPr>
            <w:hyperlink r:id="rId14" w:history="1">
              <w:r w:rsidR="00C50F61" w:rsidRPr="006A1896">
                <w:rPr>
                  <w:rStyle w:val="Hyperlink"/>
                  <w:rFonts w:ascii="Arial" w:hAnsi="Arial"/>
                  <w:sz w:val="20"/>
                  <w:szCs w:val="20"/>
                  <w:u w:val="none"/>
                </w:rPr>
                <w:t>Public Health (COVID-19 Affected Areas) Emergency Direction 2021 (No 5)</w:t>
              </w:r>
            </w:hyperlink>
            <w:r w:rsidR="00C50F61" w:rsidRPr="006A1896">
              <w:rPr>
                <w:rFonts w:ascii="Arial" w:hAnsi="Arial" w:cs="Arial"/>
                <w:sz w:val="20"/>
                <w:szCs w:val="20"/>
              </w:rPr>
              <w:t xml:space="preserve"> - </w:t>
            </w:r>
            <w:r w:rsidR="0058052D" w:rsidRPr="006A1896">
              <w:rPr>
                <w:rFonts w:ascii="Arial" w:hAnsi="Arial" w:cs="Arial"/>
                <w:sz w:val="20"/>
                <w:szCs w:val="20"/>
              </w:rPr>
              <w:t>directs affected persons on commencement of COVID-19 areas of concern notice to undertake a period of quarantine</w:t>
            </w:r>
            <w:r w:rsidR="00FF7873" w:rsidRPr="006A1896">
              <w:rPr>
                <w:rFonts w:ascii="Arial" w:hAnsi="Arial" w:cs="Arial"/>
                <w:sz w:val="20"/>
                <w:szCs w:val="20"/>
              </w:rPr>
              <w:t xml:space="preserve"> and</w:t>
            </w:r>
            <w:r w:rsidR="0058052D" w:rsidRPr="006A1896">
              <w:rPr>
                <w:rFonts w:ascii="Arial" w:hAnsi="Arial" w:cs="Arial"/>
                <w:sz w:val="20"/>
                <w:szCs w:val="20"/>
              </w:rPr>
              <w:t xml:space="preserve"> requires certain travellers to complete a self-declaration form. </w:t>
            </w:r>
          </w:p>
          <w:p w14:paraId="2878EB8C" w14:textId="77777777" w:rsidR="00C4070E" w:rsidRPr="00305227" w:rsidRDefault="00C4070E" w:rsidP="00305227">
            <w:pPr>
              <w:rPr>
                <w:rFonts w:ascii="Arial" w:hAnsi="Arial" w:cs="Arial"/>
                <w:sz w:val="20"/>
                <w:szCs w:val="20"/>
              </w:rPr>
            </w:pPr>
          </w:p>
          <w:p w14:paraId="3CD639E6" w14:textId="77777777" w:rsidR="00B52A86" w:rsidRPr="00AE77D5" w:rsidRDefault="00B52A86" w:rsidP="002B29A8">
            <w:pPr>
              <w:pStyle w:val="Heading2"/>
              <w:spacing w:before="0" w:after="0" w:line="240" w:lineRule="auto"/>
              <w:outlineLvl w:val="1"/>
              <w:rPr>
                <w:sz w:val="20"/>
                <w:szCs w:val="20"/>
              </w:rPr>
            </w:pPr>
          </w:p>
          <w:p w14:paraId="268CE6C1" w14:textId="657B0E08" w:rsidR="00621E7B" w:rsidRPr="00864943" w:rsidRDefault="00621E7B" w:rsidP="002B29A8">
            <w:pPr>
              <w:pStyle w:val="Heading2"/>
              <w:spacing w:before="0" w:after="0" w:line="240" w:lineRule="auto"/>
              <w:outlineLvl w:val="1"/>
              <w:rPr>
                <w:sz w:val="20"/>
                <w:szCs w:val="20"/>
              </w:rPr>
            </w:pPr>
            <w:r w:rsidRPr="00864943">
              <w:rPr>
                <w:sz w:val="20"/>
                <w:szCs w:val="20"/>
              </w:rPr>
              <w:t>NSW</w:t>
            </w:r>
          </w:p>
          <w:p w14:paraId="3F5D56D1" w14:textId="01F39B5C" w:rsidR="005628D0" w:rsidRPr="006A1896" w:rsidRDefault="0037727F" w:rsidP="005628D0">
            <w:pPr>
              <w:pStyle w:val="ListParagraph"/>
              <w:numPr>
                <w:ilvl w:val="0"/>
                <w:numId w:val="24"/>
              </w:numPr>
              <w:spacing w:after="160" w:line="259" w:lineRule="auto"/>
              <w:rPr>
                <w:rFonts w:ascii="Arial" w:hAnsi="Arial" w:cs="Arial"/>
                <w:sz w:val="20"/>
                <w:szCs w:val="20"/>
              </w:rPr>
            </w:pPr>
            <w:hyperlink r:id="rId15" w:history="1">
              <w:r w:rsidR="005628D0">
                <w:rPr>
                  <w:rStyle w:val="Hyperlink"/>
                  <w:rFonts w:ascii="Arial" w:hAnsi="Arial"/>
                  <w:sz w:val="20"/>
                  <w:szCs w:val="20"/>
                  <w:u w:val="none"/>
                </w:rPr>
                <w:t>COVID-19 Concerns Notice and Exemption</w:t>
              </w:r>
            </w:hyperlink>
            <w:r w:rsidR="005628D0" w:rsidRPr="006A1896">
              <w:rPr>
                <w:rFonts w:ascii="Arial" w:hAnsi="Arial" w:cs="Arial"/>
                <w:sz w:val="20"/>
                <w:szCs w:val="20"/>
              </w:rPr>
              <w:t xml:space="preserve"> - identifies Brisbane City Council or Moreton Bay Regional Council an affected area for the purposes of clause 5 of the </w:t>
            </w:r>
            <w:r w:rsidR="005628D0" w:rsidRPr="006A1896">
              <w:rPr>
                <w:rFonts w:ascii="Arial" w:hAnsi="Arial" w:cs="Arial"/>
                <w:i/>
                <w:iCs/>
                <w:sz w:val="20"/>
                <w:szCs w:val="20"/>
              </w:rPr>
              <w:t>Public Health (COVID-19 Interstate Travellers) Order 2021</w:t>
            </w:r>
            <w:r w:rsidR="005628D0" w:rsidRPr="006A1896">
              <w:rPr>
                <w:rFonts w:ascii="Arial" w:hAnsi="Arial" w:cs="Arial"/>
                <w:sz w:val="20"/>
                <w:szCs w:val="20"/>
              </w:rPr>
              <w:t>.</w:t>
            </w:r>
          </w:p>
          <w:p w14:paraId="446B2D57" w14:textId="594954CB" w:rsidR="00292459" w:rsidRPr="006A1896" w:rsidRDefault="0037727F" w:rsidP="002B29A8">
            <w:pPr>
              <w:pStyle w:val="ListParagraph"/>
              <w:numPr>
                <w:ilvl w:val="0"/>
                <w:numId w:val="24"/>
              </w:numPr>
              <w:rPr>
                <w:rFonts w:ascii="Arial" w:hAnsi="Arial" w:cs="Arial"/>
                <w:sz w:val="20"/>
                <w:szCs w:val="20"/>
              </w:rPr>
            </w:pPr>
            <w:hyperlink r:id="rId16" w:history="1">
              <w:r w:rsidR="005628D0">
                <w:rPr>
                  <w:rStyle w:val="Hyperlink"/>
                  <w:rFonts w:ascii="Arial" w:hAnsi="Arial"/>
                  <w:sz w:val="20"/>
                  <w:szCs w:val="20"/>
                  <w:u w:val="none"/>
                </w:rPr>
                <w:t>COVID-19 Legislation Amendment (Stronger Communities and Health) Act 2021</w:t>
              </w:r>
            </w:hyperlink>
            <w:r w:rsidR="00F7301C" w:rsidRPr="006A1896">
              <w:rPr>
                <w:rFonts w:ascii="Arial" w:hAnsi="Arial" w:cs="Arial"/>
                <w:sz w:val="20"/>
                <w:szCs w:val="20"/>
              </w:rPr>
              <w:t xml:space="preserve"> - amends a number of Acts and </w:t>
            </w:r>
            <w:r w:rsidR="005628D0" w:rsidRPr="006A1896">
              <w:rPr>
                <w:rFonts w:ascii="Arial" w:hAnsi="Arial" w:cs="Arial"/>
                <w:sz w:val="20"/>
                <w:szCs w:val="20"/>
              </w:rPr>
              <w:t xml:space="preserve">Instruments </w:t>
            </w:r>
            <w:r w:rsidR="00F7301C" w:rsidRPr="006A1896">
              <w:rPr>
                <w:rFonts w:ascii="Arial" w:hAnsi="Arial" w:cs="Arial"/>
                <w:sz w:val="20"/>
                <w:szCs w:val="20"/>
              </w:rPr>
              <w:t xml:space="preserve">to extend emergency measures implemented as a result of </w:t>
            </w:r>
            <w:r w:rsidR="00FA3254">
              <w:rPr>
                <w:rFonts w:ascii="Arial" w:hAnsi="Arial" w:cs="Arial"/>
                <w:sz w:val="20"/>
                <w:szCs w:val="20"/>
              </w:rPr>
              <w:t>t</w:t>
            </w:r>
            <w:r w:rsidR="00FA3254">
              <w:t xml:space="preserve">he </w:t>
            </w:r>
            <w:r w:rsidR="00F7301C" w:rsidRPr="006A1896">
              <w:rPr>
                <w:rFonts w:ascii="Arial" w:hAnsi="Arial" w:cs="Arial"/>
                <w:sz w:val="20"/>
                <w:szCs w:val="20"/>
              </w:rPr>
              <w:t>COVID-19 pandemic.</w:t>
            </w:r>
          </w:p>
          <w:p w14:paraId="2F55D8C6" w14:textId="6D46C922" w:rsidR="00167EF1" w:rsidRPr="006A1896" w:rsidRDefault="0037727F" w:rsidP="002B29A8">
            <w:pPr>
              <w:pStyle w:val="ListParagraph"/>
              <w:numPr>
                <w:ilvl w:val="0"/>
                <w:numId w:val="24"/>
              </w:numPr>
              <w:rPr>
                <w:rFonts w:ascii="Arial" w:hAnsi="Arial" w:cs="Arial"/>
                <w:sz w:val="20"/>
                <w:szCs w:val="20"/>
              </w:rPr>
            </w:pPr>
            <w:hyperlink r:id="rId17" w:history="1">
              <w:r w:rsidR="005628D0">
                <w:rPr>
                  <w:rStyle w:val="Hyperlink"/>
                  <w:rFonts w:ascii="Arial" w:hAnsi="Arial"/>
                  <w:sz w:val="20"/>
                  <w:szCs w:val="20"/>
                  <w:u w:val="none"/>
                </w:rPr>
                <w:t>COVID-19 Recovery Act 2021</w:t>
              </w:r>
            </w:hyperlink>
            <w:r w:rsidR="00167EF1" w:rsidRPr="006A1896">
              <w:rPr>
                <w:rFonts w:ascii="Arial" w:hAnsi="Arial" w:cs="Arial"/>
                <w:sz w:val="20"/>
                <w:szCs w:val="20"/>
              </w:rPr>
              <w:t xml:space="preserve"> - </w:t>
            </w:r>
            <w:r w:rsidR="0091741B" w:rsidRPr="006A1896">
              <w:rPr>
                <w:rFonts w:ascii="Arial" w:hAnsi="Arial" w:cs="Arial"/>
                <w:sz w:val="20"/>
                <w:szCs w:val="20"/>
              </w:rPr>
              <w:t>amends a number of Act</w:t>
            </w:r>
            <w:r w:rsidR="005628D0">
              <w:rPr>
                <w:rFonts w:ascii="Arial" w:hAnsi="Arial" w:cs="Arial"/>
                <w:sz w:val="20"/>
                <w:szCs w:val="20"/>
              </w:rPr>
              <w:t>s</w:t>
            </w:r>
            <w:r w:rsidR="0091741B" w:rsidRPr="006A1896">
              <w:rPr>
                <w:rFonts w:ascii="Arial" w:hAnsi="Arial" w:cs="Arial"/>
                <w:sz w:val="20"/>
                <w:szCs w:val="20"/>
              </w:rPr>
              <w:t xml:space="preserve"> and </w:t>
            </w:r>
            <w:r w:rsidR="005628D0" w:rsidRPr="006A1896">
              <w:rPr>
                <w:rFonts w:ascii="Arial" w:hAnsi="Arial" w:cs="Arial"/>
                <w:sz w:val="20"/>
                <w:szCs w:val="20"/>
              </w:rPr>
              <w:t xml:space="preserve">Regulations </w:t>
            </w:r>
            <w:r w:rsidR="0091741B" w:rsidRPr="006A1896">
              <w:rPr>
                <w:rFonts w:ascii="Arial" w:hAnsi="Arial" w:cs="Arial"/>
                <w:sz w:val="20"/>
                <w:szCs w:val="20"/>
              </w:rPr>
              <w:t>to temporarily remake or extend measures implemented as a result of the COVID-19 pandemic and for other purposes.</w:t>
            </w:r>
          </w:p>
          <w:p w14:paraId="44EB46EE" w14:textId="4F9F11F0" w:rsidR="00AE77D5" w:rsidRPr="006A1896" w:rsidRDefault="0037727F" w:rsidP="00AE77D5">
            <w:pPr>
              <w:pStyle w:val="ListParagraph"/>
              <w:numPr>
                <w:ilvl w:val="0"/>
                <w:numId w:val="24"/>
              </w:numPr>
              <w:rPr>
                <w:rFonts w:ascii="Arial" w:hAnsi="Arial" w:cs="Arial"/>
                <w:sz w:val="20"/>
                <w:szCs w:val="20"/>
              </w:rPr>
            </w:pPr>
            <w:hyperlink r:id="rId18" w:history="1">
              <w:r w:rsidR="00AE77D5" w:rsidRPr="006A1896">
                <w:rPr>
                  <w:rStyle w:val="Hyperlink"/>
                  <w:rFonts w:ascii="Arial" w:hAnsi="Arial"/>
                  <w:sz w:val="20"/>
                  <w:szCs w:val="20"/>
                  <w:u w:val="none"/>
                </w:rPr>
                <w:t>Public Health (COVID-19 Gathering Restrictions) Order 2021</w:t>
              </w:r>
            </w:hyperlink>
            <w:r w:rsidR="00AE77D5" w:rsidRPr="006A1896">
              <w:rPr>
                <w:rFonts w:ascii="Arial" w:hAnsi="Arial" w:cs="Arial"/>
                <w:sz w:val="20"/>
                <w:szCs w:val="20"/>
              </w:rPr>
              <w:t xml:space="preserve"> - increases the maximum number of persons allowed to gather, removes requirements for COVID-19 Safety Hygiene Marshals,</w:t>
            </w:r>
            <w:r w:rsidR="005628D0">
              <w:rPr>
                <w:rFonts w:ascii="Arial" w:hAnsi="Arial" w:cs="Arial"/>
                <w:sz w:val="20"/>
                <w:szCs w:val="20"/>
              </w:rPr>
              <w:t xml:space="preserve"> removes restrictions on</w:t>
            </w:r>
            <w:r w:rsidR="00AE77D5" w:rsidRPr="006A1896">
              <w:rPr>
                <w:rFonts w:ascii="Arial" w:hAnsi="Arial" w:cs="Arial"/>
                <w:sz w:val="20"/>
                <w:szCs w:val="20"/>
              </w:rPr>
              <w:t xml:space="preserve"> indoor singing, dancing at weddings</w:t>
            </w:r>
            <w:r w:rsidR="005628D0">
              <w:rPr>
                <w:rFonts w:ascii="Arial" w:hAnsi="Arial" w:cs="Arial"/>
                <w:sz w:val="20"/>
                <w:szCs w:val="20"/>
              </w:rPr>
              <w:t>,</w:t>
            </w:r>
            <w:r w:rsidR="00AE77D5" w:rsidRPr="006A1896">
              <w:rPr>
                <w:rFonts w:ascii="Arial" w:hAnsi="Arial" w:cs="Arial"/>
                <w:sz w:val="20"/>
                <w:szCs w:val="20"/>
              </w:rPr>
              <w:t xml:space="preserve"> restructures the Order and streamlines its provisions.</w:t>
            </w:r>
          </w:p>
          <w:p w14:paraId="5856F522" w14:textId="37DAFD84" w:rsidR="00AE77D5" w:rsidRPr="006A1896" w:rsidRDefault="0037727F" w:rsidP="00AE77D5">
            <w:pPr>
              <w:pStyle w:val="ListParagraph"/>
              <w:numPr>
                <w:ilvl w:val="0"/>
                <w:numId w:val="24"/>
              </w:numPr>
              <w:rPr>
                <w:rFonts w:ascii="Arial" w:hAnsi="Arial" w:cs="Arial"/>
                <w:sz w:val="20"/>
                <w:szCs w:val="20"/>
              </w:rPr>
            </w:pPr>
            <w:hyperlink r:id="rId19" w:history="1">
              <w:r w:rsidR="00AE77D5" w:rsidRPr="006A1896">
                <w:rPr>
                  <w:rStyle w:val="Hyperlink"/>
                  <w:rFonts w:ascii="Arial" w:hAnsi="Arial"/>
                  <w:sz w:val="20"/>
                  <w:szCs w:val="20"/>
                  <w:u w:val="none"/>
                </w:rPr>
                <w:t>Public Health (COVID-19 Mandatory Face Coverings) Order (No 2) 2021</w:t>
              </w:r>
            </w:hyperlink>
            <w:r w:rsidR="00AE77D5" w:rsidRPr="006A1896">
              <w:rPr>
                <w:rFonts w:ascii="Arial" w:hAnsi="Arial" w:cs="Arial"/>
                <w:sz w:val="20"/>
                <w:szCs w:val="20"/>
              </w:rPr>
              <w:t xml:space="preserve"> - repeals and remakes the </w:t>
            </w:r>
            <w:r w:rsidR="00AE77D5" w:rsidRPr="006A1896">
              <w:rPr>
                <w:rFonts w:ascii="Arial" w:hAnsi="Arial" w:cs="Arial"/>
                <w:i/>
                <w:iCs/>
                <w:sz w:val="20"/>
                <w:szCs w:val="20"/>
              </w:rPr>
              <w:t xml:space="preserve">Public Health (COVID-19 Mandatory Face Coverings) Order </w:t>
            </w:r>
            <w:proofErr w:type="gramStart"/>
            <w:r w:rsidR="00AE77D5" w:rsidRPr="006A1896">
              <w:rPr>
                <w:rFonts w:ascii="Arial" w:hAnsi="Arial" w:cs="Arial"/>
                <w:i/>
                <w:iCs/>
                <w:sz w:val="20"/>
                <w:szCs w:val="20"/>
              </w:rPr>
              <w:t>2021</w:t>
            </w:r>
            <w:r w:rsidR="00AE77D5" w:rsidRPr="006A1896">
              <w:rPr>
                <w:rFonts w:ascii="Arial" w:hAnsi="Arial" w:cs="Arial"/>
                <w:sz w:val="20"/>
                <w:szCs w:val="20"/>
              </w:rPr>
              <w:t>, and</w:t>
            </w:r>
            <w:proofErr w:type="gramEnd"/>
            <w:r w:rsidR="00AE77D5" w:rsidRPr="006A1896">
              <w:rPr>
                <w:rFonts w:ascii="Arial" w:hAnsi="Arial" w:cs="Arial"/>
                <w:sz w:val="20"/>
                <w:szCs w:val="20"/>
              </w:rPr>
              <w:t xml:space="preserve"> requires persons to wear fitted face coverings in certain circumstances inside NSW airports and on domestic commercial aircraft.</w:t>
            </w:r>
          </w:p>
          <w:p w14:paraId="3E73E800" w14:textId="62F28B71" w:rsidR="00AE77D5" w:rsidRPr="006A1896" w:rsidRDefault="0037727F" w:rsidP="00AE77D5">
            <w:pPr>
              <w:pStyle w:val="ListParagraph"/>
              <w:numPr>
                <w:ilvl w:val="0"/>
                <w:numId w:val="24"/>
              </w:numPr>
              <w:rPr>
                <w:rFonts w:ascii="Arial" w:hAnsi="Arial" w:cs="Arial"/>
                <w:sz w:val="20"/>
                <w:szCs w:val="20"/>
              </w:rPr>
            </w:pPr>
            <w:hyperlink r:id="rId20" w:history="1">
              <w:r w:rsidR="00AE77D5" w:rsidRPr="006A1896">
                <w:rPr>
                  <w:rStyle w:val="Hyperlink"/>
                  <w:rFonts w:ascii="Arial" w:hAnsi="Arial"/>
                  <w:sz w:val="20"/>
                  <w:szCs w:val="20"/>
                  <w:u w:val="none"/>
                </w:rPr>
                <w:t>Public Health (COVID-19 Restrictions on Gathering and Movement) Amendment Order (No 2) 2021</w:t>
              </w:r>
            </w:hyperlink>
            <w:r w:rsidR="00AE77D5" w:rsidRPr="006A1896">
              <w:rPr>
                <w:rFonts w:ascii="Arial" w:hAnsi="Arial" w:cs="Arial"/>
                <w:sz w:val="20"/>
                <w:szCs w:val="20"/>
              </w:rPr>
              <w:t xml:space="preserve"> - amends the </w:t>
            </w:r>
            <w:r w:rsidR="00AE77D5" w:rsidRPr="006A1896">
              <w:rPr>
                <w:rFonts w:ascii="Arial" w:hAnsi="Arial" w:cs="Arial"/>
                <w:i/>
                <w:iCs/>
                <w:sz w:val="20"/>
                <w:szCs w:val="20"/>
              </w:rPr>
              <w:t>Public Health (COVID-19 Restrictions on Gathering and Movement) Order 2021</w:t>
            </w:r>
            <w:r w:rsidR="00AE77D5" w:rsidRPr="006A1896">
              <w:rPr>
                <w:rFonts w:ascii="Arial" w:hAnsi="Arial" w:cs="Arial"/>
                <w:sz w:val="20"/>
                <w:szCs w:val="20"/>
              </w:rPr>
              <w:t xml:space="preserve"> to clarify the maximum number of persons allowed on premises when the premises </w:t>
            </w:r>
            <w:proofErr w:type="gramStart"/>
            <w:r w:rsidR="00AE77D5" w:rsidRPr="006A1896">
              <w:rPr>
                <w:rFonts w:ascii="Arial" w:hAnsi="Arial" w:cs="Arial"/>
                <w:sz w:val="20"/>
                <w:szCs w:val="20"/>
              </w:rPr>
              <w:t>is</w:t>
            </w:r>
            <w:proofErr w:type="gramEnd"/>
            <w:r w:rsidR="00AE77D5" w:rsidRPr="006A1896">
              <w:rPr>
                <w:rFonts w:ascii="Arial" w:hAnsi="Arial" w:cs="Arial"/>
                <w:sz w:val="20"/>
                <w:szCs w:val="20"/>
              </w:rPr>
              <w:t xml:space="preserve"> being used as a nightclub and when the premises is being used for other purposes.</w:t>
            </w:r>
          </w:p>
          <w:p w14:paraId="7F3BA345" w14:textId="2999C829" w:rsidR="00EE7741" w:rsidRPr="006A1896" w:rsidRDefault="0037727F" w:rsidP="002B29A8">
            <w:pPr>
              <w:pStyle w:val="ListParagraph"/>
              <w:numPr>
                <w:ilvl w:val="0"/>
                <w:numId w:val="24"/>
              </w:numPr>
              <w:rPr>
                <w:rFonts w:ascii="Arial" w:hAnsi="Arial" w:cs="Arial"/>
                <w:sz w:val="20"/>
                <w:szCs w:val="20"/>
              </w:rPr>
            </w:pPr>
            <w:hyperlink r:id="rId21" w:history="1">
              <w:r w:rsidR="00EE7741" w:rsidRPr="006A1896">
                <w:rPr>
                  <w:rStyle w:val="Hyperlink"/>
                  <w:rFonts w:ascii="Arial" w:hAnsi="Arial"/>
                  <w:sz w:val="20"/>
                  <w:szCs w:val="20"/>
                  <w:u w:val="none"/>
                </w:rPr>
                <w:t>Retirement Villages (COVID-19 Access to Retirement Villages) Order 2021</w:t>
              </w:r>
            </w:hyperlink>
            <w:r w:rsidR="00EE7741" w:rsidRPr="006A1896">
              <w:rPr>
                <w:rFonts w:ascii="Arial" w:hAnsi="Arial" w:cs="Arial"/>
                <w:sz w:val="20"/>
                <w:szCs w:val="20"/>
              </w:rPr>
              <w:t xml:space="preserve"> - </w:t>
            </w:r>
            <w:r w:rsidR="00D86268" w:rsidRPr="006A1896">
              <w:rPr>
                <w:rFonts w:ascii="Arial" w:hAnsi="Arial" w:cs="Arial"/>
                <w:sz w:val="20"/>
                <w:szCs w:val="20"/>
              </w:rPr>
              <w:t xml:space="preserve">exempts the operator of a retirement village from liability for non-compliance with Section 169 and 177 of the </w:t>
            </w:r>
            <w:r w:rsidR="00D86268" w:rsidRPr="006A1896">
              <w:rPr>
                <w:rFonts w:ascii="Arial" w:hAnsi="Arial" w:cs="Arial"/>
                <w:i/>
                <w:iCs/>
                <w:sz w:val="20"/>
                <w:szCs w:val="20"/>
              </w:rPr>
              <w:t>Retirement Villages Act 1999</w:t>
            </w:r>
            <w:r w:rsidR="00D86268" w:rsidRPr="006A1896">
              <w:rPr>
                <w:rFonts w:ascii="Arial" w:hAnsi="Arial" w:cs="Arial"/>
                <w:sz w:val="20"/>
                <w:szCs w:val="20"/>
              </w:rPr>
              <w:t xml:space="preserve"> and Clause 11(2)(d) and (e) of Schedule 3A of the </w:t>
            </w:r>
            <w:r w:rsidR="00D86268" w:rsidRPr="006A1896">
              <w:rPr>
                <w:rFonts w:ascii="Arial" w:hAnsi="Arial" w:cs="Arial"/>
                <w:i/>
                <w:iCs/>
                <w:sz w:val="20"/>
                <w:szCs w:val="20"/>
              </w:rPr>
              <w:t>Retirement Villages Regulation 2017</w:t>
            </w:r>
            <w:r w:rsidR="00D86268" w:rsidRPr="006A1896">
              <w:rPr>
                <w:rFonts w:ascii="Arial" w:hAnsi="Arial" w:cs="Arial"/>
                <w:sz w:val="20"/>
                <w:szCs w:val="20"/>
              </w:rPr>
              <w:t>.</w:t>
            </w:r>
          </w:p>
          <w:p w14:paraId="0BA09B20" w14:textId="2BD727A7" w:rsidR="00495124" w:rsidRPr="006A1896" w:rsidRDefault="0037727F" w:rsidP="002B29A8">
            <w:pPr>
              <w:pStyle w:val="ListParagraph"/>
              <w:numPr>
                <w:ilvl w:val="0"/>
                <w:numId w:val="24"/>
              </w:numPr>
              <w:rPr>
                <w:rFonts w:ascii="Arial" w:hAnsi="Arial" w:cs="Arial"/>
                <w:sz w:val="20"/>
                <w:szCs w:val="20"/>
              </w:rPr>
            </w:pPr>
            <w:hyperlink r:id="rId22" w:history="1">
              <w:r w:rsidR="00495124" w:rsidRPr="006A1896">
                <w:rPr>
                  <w:rStyle w:val="Hyperlink"/>
                  <w:rFonts w:ascii="Arial" w:hAnsi="Arial"/>
                  <w:sz w:val="20"/>
                  <w:szCs w:val="20"/>
                  <w:u w:val="none"/>
                </w:rPr>
                <w:t>Retirement Villages (COVID-19 Budget and Expenditures) Order 2021</w:t>
              </w:r>
            </w:hyperlink>
            <w:r w:rsidR="00495124" w:rsidRPr="006A1896">
              <w:rPr>
                <w:rFonts w:ascii="Arial" w:hAnsi="Arial" w:cs="Arial"/>
                <w:sz w:val="20"/>
                <w:szCs w:val="20"/>
              </w:rPr>
              <w:t xml:space="preserve"> - exempts the operator of a retirement village and residents of a retirement village from liability for non-compliance with certain sections of the </w:t>
            </w:r>
            <w:r w:rsidR="00495124" w:rsidRPr="006A1896">
              <w:rPr>
                <w:rFonts w:ascii="Arial" w:hAnsi="Arial" w:cs="Arial"/>
                <w:i/>
                <w:iCs/>
                <w:sz w:val="20"/>
                <w:szCs w:val="20"/>
              </w:rPr>
              <w:t xml:space="preserve">Retirement Villages Act 1999 </w:t>
            </w:r>
            <w:r w:rsidR="00C7357C" w:rsidRPr="006A1896">
              <w:rPr>
                <w:rFonts w:ascii="Arial" w:hAnsi="Arial" w:cs="Arial"/>
                <w:sz w:val="20"/>
                <w:szCs w:val="20"/>
              </w:rPr>
              <w:t>under certain circumstances.</w:t>
            </w:r>
          </w:p>
          <w:p w14:paraId="21ADC577" w14:textId="163BCC80" w:rsidR="00C7357C" w:rsidRPr="006A1896" w:rsidRDefault="0037727F" w:rsidP="00C7357C">
            <w:pPr>
              <w:pStyle w:val="ListParagraph"/>
              <w:numPr>
                <w:ilvl w:val="0"/>
                <w:numId w:val="24"/>
              </w:numPr>
              <w:rPr>
                <w:rFonts w:ascii="Arial" w:hAnsi="Arial" w:cs="Arial"/>
                <w:sz w:val="20"/>
                <w:szCs w:val="20"/>
              </w:rPr>
            </w:pPr>
            <w:hyperlink r:id="rId23" w:history="1">
              <w:r w:rsidR="00C7357C" w:rsidRPr="006A1896">
                <w:rPr>
                  <w:rStyle w:val="Hyperlink"/>
                  <w:rFonts w:ascii="Arial" w:hAnsi="Arial"/>
                  <w:sz w:val="20"/>
                  <w:szCs w:val="20"/>
                  <w:u w:val="none"/>
                </w:rPr>
                <w:t>Retirement Villages (COVID-19 Consent of Residents) Orde</w:t>
              </w:r>
              <w:r w:rsidR="00F528A9" w:rsidRPr="006A1896">
                <w:rPr>
                  <w:rStyle w:val="Hyperlink"/>
                  <w:rFonts w:ascii="Arial" w:hAnsi="Arial"/>
                  <w:sz w:val="20"/>
                  <w:szCs w:val="20"/>
                  <w:u w:val="none"/>
                </w:rPr>
                <w:t>r 2021</w:t>
              </w:r>
            </w:hyperlink>
            <w:r w:rsidR="00C7357C" w:rsidRPr="006A1896">
              <w:rPr>
                <w:rFonts w:ascii="Arial" w:hAnsi="Arial" w:cs="Arial"/>
                <w:sz w:val="20"/>
                <w:szCs w:val="20"/>
              </w:rPr>
              <w:t xml:space="preserve"> - </w:t>
            </w:r>
            <w:r w:rsidR="00F528A9" w:rsidRPr="006A1896">
              <w:rPr>
                <w:rFonts w:ascii="Arial" w:hAnsi="Arial" w:cs="Arial"/>
                <w:sz w:val="20"/>
                <w:szCs w:val="20"/>
              </w:rPr>
              <w:t xml:space="preserve">exempts the residents of a retirement village from the operation of Section 9 and Schedule 1 of the </w:t>
            </w:r>
            <w:r w:rsidR="00F528A9" w:rsidRPr="006A1896">
              <w:rPr>
                <w:rFonts w:ascii="Arial" w:hAnsi="Arial" w:cs="Arial"/>
                <w:i/>
                <w:iCs/>
                <w:sz w:val="20"/>
                <w:szCs w:val="20"/>
              </w:rPr>
              <w:t>Retirement Villages Act 1999</w:t>
            </w:r>
            <w:r w:rsidR="00F528A9" w:rsidRPr="006A1896">
              <w:rPr>
                <w:rFonts w:ascii="Arial" w:hAnsi="Arial" w:cs="Arial"/>
                <w:sz w:val="20"/>
                <w:szCs w:val="20"/>
              </w:rPr>
              <w:t>.</w:t>
            </w:r>
          </w:p>
          <w:p w14:paraId="6A6685F8" w14:textId="5DEC0534" w:rsidR="0001774B" w:rsidRPr="00AE1655" w:rsidRDefault="0037727F" w:rsidP="00C7357C">
            <w:pPr>
              <w:pStyle w:val="ListParagraph"/>
              <w:numPr>
                <w:ilvl w:val="0"/>
                <w:numId w:val="24"/>
              </w:numPr>
              <w:rPr>
                <w:rFonts w:ascii="Arial" w:hAnsi="Arial" w:cs="Arial"/>
                <w:sz w:val="20"/>
                <w:szCs w:val="20"/>
              </w:rPr>
            </w:pPr>
            <w:hyperlink r:id="rId24" w:history="1">
              <w:r w:rsidR="0001774B" w:rsidRPr="00AE1655">
                <w:rPr>
                  <w:rStyle w:val="Hyperlink"/>
                  <w:rFonts w:ascii="Arial" w:hAnsi="Arial"/>
                  <w:sz w:val="20"/>
                  <w:szCs w:val="20"/>
                  <w:u w:val="none"/>
                </w:rPr>
                <w:t>Retirement Villages (COVID-19 Meeting Requirements) Order 2021</w:t>
              </w:r>
            </w:hyperlink>
            <w:r w:rsidR="0001774B" w:rsidRPr="00AE1655">
              <w:rPr>
                <w:rFonts w:ascii="Arial" w:hAnsi="Arial" w:cs="Arial"/>
                <w:sz w:val="20"/>
                <w:szCs w:val="20"/>
              </w:rPr>
              <w:t xml:space="preserve"> - </w:t>
            </w:r>
            <w:r w:rsidR="00C808EC" w:rsidRPr="00AE1655">
              <w:rPr>
                <w:rFonts w:ascii="Arial" w:hAnsi="Arial" w:cs="Arial"/>
                <w:sz w:val="20"/>
                <w:szCs w:val="20"/>
              </w:rPr>
              <w:t xml:space="preserve">exempts the operator of a retirement village from liability for non-compliance with Section 41, 69A and 72 of the </w:t>
            </w:r>
            <w:r w:rsidR="00C808EC" w:rsidRPr="00AE1655">
              <w:rPr>
                <w:rFonts w:ascii="Arial" w:hAnsi="Arial" w:cs="Arial"/>
                <w:i/>
                <w:iCs/>
                <w:sz w:val="20"/>
                <w:szCs w:val="20"/>
              </w:rPr>
              <w:t>Retirement Villages Act 1999</w:t>
            </w:r>
            <w:r w:rsidR="00C808EC" w:rsidRPr="00AE1655">
              <w:rPr>
                <w:rFonts w:ascii="Arial" w:hAnsi="Arial" w:cs="Arial"/>
                <w:sz w:val="20"/>
                <w:szCs w:val="20"/>
              </w:rPr>
              <w:t xml:space="preserve"> in certain circumstances.</w:t>
            </w:r>
          </w:p>
          <w:p w14:paraId="0F2101BA" w14:textId="58AC708C" w:rsidR="0051001D" w:rsidRPr="006A1896" w:rsidRDefault="0037727F" w:rsidP="00C7357C">
            <w:pPr>
              <w:pStyle w:val="ListParagraph"/>
              <w:numPr>
                <w:ilvl w:val="0"/>
                <w:numId w:val="24"/>
              </w:numPr>
              <w:rPr>
                <w:rFonts w:ascii="Arial" w:hAnsi="Arial" w:cs="Arial"/>
                <w:sz w:val="20"/>
                <w:szCs w:val="20"/>
              </w:rPr>
            </w:pPr>
            <w:hyperlink r:id="rId25" w:history="1">
              <w:r w:rsidR="0051001D" w:rsidRPr="006A1896">
                <w:rPr>
                  <w:rStyle w:val="Hyperlink"/>
                  <w:rFonts w:ascii="Arial" w:hAnsi="Arial"/>
                  <w:sz w:val="20"/>
                  <w:szCs w:val="20"/>
                  <w:u w:val="none"/>
                </w:rPr>
                <w:t>Retirement Villages (COVID-19 Services &amp; Facilities) Order 2021</w:t>
              </w:r>
            </w:hyperlink>
            <w:r w:rsidR="0051001D" w:rsidRPr="006A1896">
              <w:rPr>
                <w:rFonts w:ascii="Arial" w:hAnsi="Arial" w:cs="Arial"/>
                <w:sz w:val="20"/>
                <w:szCs w:val="20"/>
              </w:rPr>
              <w:t xml:space="preserve"> - exempts the operator of a retirement village from liability for non-compliance with Section 60, 61 and 62 of the </w:t>
            </w:r>
            <w:r w:rsidR="0051001D" w:rsidRPr="006A1896">
              <w:rPr>
                <w:rFonts w:ascii="Arial" w:hAnsi="Arial" w:cs="Arial"/>
                <w:i/>
                <w:iCs/>
                <w:sz w:val="20"/>
                <w:szCs w:val="20"/>
              </w:rPr>
              <w:t>Retirement Villages Act 1999</w:t>
            </w:r>
            <w:r w:rsidR="0051001D" w:rsidRPr="006A1896">
              <w:rPr>
                <w:rFonts w:ascii="Arial" w:hAnsi="Arial" w:cs="Arial"/>
                <w:sz w:val="20"/>
                <w:szCs w:val="20"/>
              </w:rPr>
              <w:t xml:space="preserve"> in certain circumstances.</w:t>
            </w:r>
          </w:p>
          <w:p w14:paraId="797389F0" w14:textId="6FACA22C" w:rsidR="0051001D" w:rsidRPr="006A1896" w:rsidRDefault="0037727F" w:rsidP="00C7357C">
            <w:pPr>
              <w:pStyle w:val="ListParagraph"/>
              <w:numPr>
                <w:ilvl w:val="0"/>
                <w:numId w:val="24"/>
              </w:numPr>
              <w:rPr>
                <w:rFonts w:ascii="Arial" w:hAnsi="Arial" w:cs="Arial"/>
                <w:sz w:val="20"/>
                <w:szCs w:val="20"/>
              </w:rPr>
            </w:pPr>
            <w:hyperlink r:id="rId26" w:history="1">
              <w:r w:rsidR="0051001D" w:rsidRPr="006A1896">
                <w:rPr>
                  <w:rStyle w:val="Hyperlink"/>
                  <w:rFonts w:ascii="Arial" w:hAnsi="Arial"/>
                  <w:sz w:val="20"/>
                  <w:szCs w:val="20"/>
                  <w:u w:val="none"/>
                </w:rPr>
                <w:t>Retirement Villages (COVID-19 Village Rules) Order 2021</w:t>
              </w:r>
            </w:hyperlink>
            <w:r w:rsidR="0051001D" w:rsidRPr="006A1896">
              <w:rPr>
                <w:rFonts w:ascii="Arial" w:hAnsi="Arial" w:cs="Arial"/>
                <w:sz w:val="20"/>
                <w:szCs w:val="20"/>
              </w:rPr>
              <w:t xml:space="preserve"> - </w:t>
            </w:r>
            <w:r w:rsidR="00BD62D2" w:rsidRPr="006A1896">
              <w:rPr>
                <w:rFonts w:ascii="Arial" w:hAnsi="Arial" w:cs="Arial"/>
                <w:sz w:val="20"/>
                <w:szCs w:val="20"/>
              </w:rPr>
              <w:t xml:space="preserve">exempts the operator of a retirement village from liability for non-compliance with Section 51 of the </w:t>
            </w:r>
            <w:r w:rsidR="00BD62D2" w:rsidRPr="006A1896">
              <w:rPr>
                <w:rFonts w:ascii="Arial" w:hAnsi="Arial" w:cs="Arial"/>
                <w:i/>
                <w:iCs/>
                <w:sz w:val="20"/>
                <w:szCs w:val="20"/>
              </w:rPr>
              <w:t>Retirement Villages Act 1999</w:t>
            </w:r>
            <w:r w:rsidR="00BD62D2" w:rsidRPr="006A1896">
              <w:rPr>
                <w:rFonts w:ascii="Arial" w:hAnsi="Arial" w:cs="Arial"/>
                <w:sz w:val="20"/>
                <w:szCs w:val="20"/>
              </w:rPr>
              <w:t xml:space="preserve"> under certain circumstances.</w:t>
            </w:r>
          </w:p>
          <w:p w14:paraId="4CD676C2" w14:textId="77777777" w:rsidR="00963C4C" w:rsidRPr="00C7357C" w:rsidRDefault="00963C4C" w:rsidP="008B7D7E">
            <w:pPr>
              <w:pStyle w:val="ListParagraph"/>
              <w:rPr>
                <w:rFonts w:ascii="Arial" w:hAnsi="Arial" w:cs="Arial"/>
                <w:sz w:val="20"/>
                <w:szCs w:val="20"/>
              </w:rPr>
            </w:pPr>
          </w:p>
          <w:p w14:paraId="6A6A9FE2" w14:textId="77777777" w:rsidR="004A5058" w:rsidRDefault="004A5058" w:rsidP="002B29A8">
            <w:pPr>
              <w:pStyle w:val="Heading2"/>
              <w:spacing w:before="0" w:after="0" w:line="240" w:lineRule="auto"/>
              <w:outlineLvl w:val="1"/>
            </w:pPr>
          </w:p>
          <w:p w14:paraId="20E335AF" w14:textId="064D9C1C" w:rsidR="00292459" w:rsidRPr="00F80FB6" w:rsidRDefault="00292459" w:rsidP="002B29A8">
            <w:pPr>
              <w:pStyle w:val="Heading2"/>
              <w:spacing w:before="0" w:after="0" w:line="240" w:lineRule="auto"/>
              <w:outlineLvl w:val="1"/>
            </w:pPr>
            <w:r w:rsidRPr="00F80FB6">
              <w:t>NT</w:t>
            </w:r>
          </w:p>
          <w:p w14:paraId="4E8298AC" w14:textId="5962BD7A" w:rsidR="00727F34" w:rsidRPr="006A1896" w:rsidRDefault="0037727F" w:rsidP="002B29A8">
            <w:pPr>
              <w:pStyle w:val="ListParagraph"/>
              <w:numPr>
                <w:ilvl w:val="0"/>
                <w:numId w:val="24"/>
              </w:numPr>
              <w:rPr>
                <w:rFonts w:ascii="Arial" w:hAnsi="Arial" w:cs="Arial"/>
                <w:sz w:val="20"/>
                <w:szCs w:val="20"/>
              </w:rPr>
            </w:pPr>
            <w:hyperlink r:id="rId27" w:history="1">
              <w:r w:rsidR="00727F34" w:rsidRPr="006A1896">
                <w:rPr>
                  <w:rStyle w:val="Hyperlink"/>
                  <w:rFonts w:ascii="Arial" w:hAnsi="Arial"/>
                  <w:sz w:val="20"/>
                  <w:szCs w:val="20"/>
                  <w:u w:val="none"/>
                </w:rPr>
                <w:t xml:space="preserve">COVID-19 Directions (No. 4) 2021: Cruise </w:t>
              </w:r>
              <w:r w:rsidR="00C316D9">
                <w:rPr>
                  <w:rStyle w:val="Hyperlink"/>
                  <w:rFonts w:ascii="Arial" w:hAnsi="Arial"/>
                  <w:sz w:val="20"/>
                  <w:szCs w:val="20"/>
                  <w:u w:val="none"/>
                </w:rPr>
                <w:t>V</w:t>
              </w:r>
              <w:r w:rsidR="00727F34" w:rsidRPr="006A1896">
                <w:rPr>
                  <w:rStyle w:val="Hyperlink"/>
                  <w:rFonts w:ascii="Arial" w:hAnsi="Arial"/>
                  <w:sz w:val="20"/>
                  <w:szCs w:val="20"/>
                  <w:u w:val="none"/>
                </w:rPr>
                <w:t>essels</w:t>
              </w:r>
            </w:hyperlink>
            <w:r w:rsidR="00727F34" w:rsidRPr="006A1896">
              <w:rPr>
                <w:rFonts w:ascii="Arial" w:hAnsi="Arial" w:cs="Arial"/>
                <w:sz w:val="20"/>
                <w:szCs w:val="20"/>
              </w:rPr>
              <w:t xml:space="preserve"> - </w:t>
            </w:r>
            <w:r w:rsidR="00C33209" w:rsidRPr="006A1896">
              <w:rPr>
                <w:rFonts w:ascii="Arial" w:hAnsi="Arial" w:cs="Arial"/>
                <w:sz w:val="20"/>
                <w:szCs w:val="20"/>
              </w:rPr>
              <w:t>prohibits certain cruise vessels from entering territory waters and from operating in territory waters without an approved COVID-19 management plan, among other things.</w:t>
            </w:r>
          </w:p>
          <w:p w14:paraId="053582A6" w14:textId="04E0F5E1" w:rsidR="00292459" w:rsidRDefault="00292459" w:rsidP="008B7D7E">
            <w:pPr>
              <w:pStyle w:val="ListParagraph"/>
              <w:rPr>
                <w:rFonts w:ascii="Arial" w:hAnsi="Arial" w:cs="Arial"/>
                <w:sz w:val="20"/>
                <w:szCs w:val="20"/>
              </w:rPr>
            </w:pPr>
          </w:p>
          <w:p w14:paraId="4AA360B5" w14:textId="77777777" w:rsidR="004A5058" w:rsidRDefault="004A5058" w:rsidP="002B29A8">
            <w:pPr>
              <w:pStyle w:val="Heading2"/>
              <w:spacing w:before="0" w:after="0" w:line="240" w:lineRule="auto"/>
              <w:outlineLvl w:val="1"/>
            </w:pPr>
          </w:p>
          <w:p w14:paraId="37E3A59E" w14:textId="7F1102BF" w:rsidR="00292459" w:rsidRPr="00F80FB6" w:rsidRDefault="00292459" w:rsidP="002B29A8">
            <w:pPr>
              <w:pStyle w:val="Heading2"/>
              <w:spacing w:before="0" w:after="0" w:line="240" w:lineRule="auto"/>
              <w:outlineLvl w:val="1"/>
            </w:pPr>
            <w:r w:rsidRPr="00F80FB6">
              <w:t>QLD</w:t>
            </w:r>
          </w:p>
          <w:p w14:paraId="5F2FAE7A" w14:textId="715C1E38" w:rsidR="00292459" w:rsidRPr="006A1896" w:rsidRDefault="0037727F" w:rsidP="00B71BF2">
            <w:pPr>
              <w:pStyle w:val="ListParagraph"/>
              <w:numPr>
                <w:ilvl w:val="0"/>
                <w:numId w:val="24"/>
              </w:numPr>
              <w:rPr>
                <w:rFonts w:ascii="Arial" w:hAnsi="Arial" w:cs="Arial"/>
                <w:sz w:val="20"/>
                <w:szCs w:val="20"/>
              </w:rPr>
            </w:pPr>
            <w:hyperlink r:id="rId28" w:history="1">
              <w:r w:rsidR="0091741B" w:rsidRPr="006A1896">
                <w:rPr>
                  <w:rStyle w:val="Hyperlink"/>
                  <w:rFonts w:ascii="Arial" w:hAnsi="Arial"/>
                  <w:sz w:val="20"/>
                  <w:szCs w:val="20"/>
                  <w:u w:val="none"/>
                </w:rPr>
                <w:t>Public Health (Further Extension of Declared Public Health Emergency - COVID-19) Regulation 2021</w:t>
              </w:r>
            </w:hyperlink>
            <w:r w:rsidR="0091741B" w:rsidRPr="006A1896">
              <w:rPr>
                <w:rFonts w:ascii="Arial" w:hAnsi="Arial" w:cs="Arial"/>
                <w:sz w:val="20"/>
                <w:szCs w:val="20"/>
              </w:rPr>
              <w:t xml:space="preserve"> - extends the period of the declared public health emergency to ensure the Queensland Government can continue to respond to any outbreak of COVID-19 in Queensland and to allow for emergency powers to be used to reduce the risk of COVID-19 spreading in Queensland.</w:t>
            </w:r>
          </w:p>
          <w:p w14:paraId="0BD48BEC" w14:textId="2480164E" w:rsidR="00E9563A" w:rsidRPr="006A1896" w:rsidRDefault="0037727F" w:rsidP="00B71BF2">
            <w:pPr>
              <w:pStyle w:val="ListParagraph"/>
              <w:numPr>
                <w:ilvl w:val="0"/>
                <w:numId w:val="24"/>
              </w:numPr>
              <w:rPr>
                <w:rFonts w:ascii="Arial" w:hAnsi="Arial" w:cs="Arial"/>
                <w:sz w:val="20"/>
                <w:szCs w:val="20"/>
              </w:rPr>
            </w:pPr>
            <w:hyperlink r:id="rId29" w:history="1">
              <w:r w:rsidR="00E9563A" w:rsidRPr="006A1896">
                <w:rPr>
                  <w:rStyle w:val="Hyperlink"/>
                  <w:rFonts w:ascii="Arial" w:hAnsi="Arial"/>
                  <w:sz w:val="20"/>
                  <w:szCs w:val="20"/>
                  <w:u w:val="none"/>
                </w:rPr>
                <w:t>Queensland COVID-19 Restricted Areas (No. 1</w:t>
              </w:r>
              <w:r w:rsidR="00305227">
                <w:rPr>
                  <w:rStyle w:val="Hyperlink"/>
                  <w:rFonts w:ascii="Arial" w:hAnsi="Arial"/>
                  <w:sz w:val="20"/>
                  <w:szCs w:val="20"/>
                  <w:u w:val="none"/>
                </w:rPr>
                <w:t>3</w:t>
              </w:r>
              <w:r w:rsidR="00E9563A" w:rsidRPr="006A1896">
                <w:rPr>
                  <w:rStyle w:val="Hyperlink"/>
                  <w:rFonts w:ascii="Arial" w:hAnsi="Arial"/>
                  <w:sz w:val="20"/>
                  <w:szCs w:val="20"/>
                  <w:u w:val="none"/>
                </w:rPr>
                <w:t>)</w:t>
              </w:r>
            </w:hyperlink>
            <w:r w:rsidR="00E9563A" w:rsidRPr="006A1896">
              <w:rPr>
                <w:rFonts w:ascii="Arial" w:hAnsi="Arial" w:cs="Arial"/>
                <w:sz w:val="20"/>
                <w:szCs w:val="20"/>
              </w:rPr>
              <w:t xml:space="preserve"> - identifies the City of Brisbane and Moreton Bay Region as Queensland COVID-19 restricted areas for the </w:t>
            </w:r>
            <w:r w:rsidR="00E9563A" w:rsidRPr="006A1896">
              <w:rPr>
                <w:rFonts w:ascii="Arial" w:hAnsi="Arial" w:cs="Arial"/>
                <w:i/>
                <w:iCs/>
                <w:sz w:val="20"/>
                <w:szCs w:val="20"/>
              </w:rPr>
              <w:t>Public Health Direction - Aged Care (No. 25</w:t>
            </w:r>
            <w:r w:rsidR="00E9563A" w:rsidRPr="006A1896">
              <w:rPr>
                <w:rFonts w:ascii="Arial" w:hAnsi="Arial" w:cs="Arial"/>
                <w:sz w:val="20"/>
                <w:szCs w:val="20"/>
              </w:rPr>
              <w:t xml:space="preserve">) or its successors, the </w:t>
            </w:r>
            <w:r w:rsidR="00E9563A" w:rsidRPr="006A1896">
              <w:rPr>
                <w:rFonts w:ascii="Arial" w:hAnsi="Arial" w:cs="Arial"/>
                <w:i/>
                <w:iCs/>
                <w:sz w:val="20"/>
                <w:szCs w:val="20"/>
              </w:rPr>
              <w:t>Public Health Direction - Disability Accommodation Services (No. 16)</w:t>
            </w:r>
            <w:r w:rsidR="00E9563A" w:rsidRPr="006A1896">
              <w:rPr>
                <w:rFonts w:ascii="Arial" w:hAnsi="Arial" w:cs="Arial"/>
                <w:sz w:val="20"/>
                <w:szCs w:val="20"/>
              </w:rPr>
              <w:t xml:space="preserve"> or its successors, and the </w:t>
            </w:r>
            <w:r w:rsidR="00E9563A" w:rsidRPr="006A1896">
              <w:rPr>
                <w:rFonts w:ascii="Arial" w:hAnsi="Arial" w:cs="Arial"/>
                <w:i/>
                <w:iCs/>
                <w:sz w:val="20"/>
                <w:szCs w:val="20"/>
              </w:rPr>
              <w:t xml:space="preserve">Public Health Direction - Hospital Visitors (No. 18) </w:t>
            </w:r>
            <w:r w:rsidR="00E9563A" w:rsidRPr="006A1896">
              <w:rPr>
                <w:rFonts w:ascii="Arial" w:hAnsi="Arial" w:cs="Arial"/>
                <w:sz w:val="20"/>
                <w:szCs w:val="20"/>
              </w:rPr>
              <w:t>or its successors</w:t>
            </w:r>
            <w:r w:rsidR="00C33209" w:rsidRPr="006A1896">
              <w:rPr>
                <w:rFonts w:ascii="Arial" w:hAnsi="Arial" w:cs="Arial"/>
                <w:sz w:val="20"/>
                <w:szCs w:val="20"/>
              </w:rPr>
              <w:t>.</w:t>
            </w:r>
          </w:p>
          <w:p w14:paraId="68C58CD5" w14:textId="102CBDAA" w:rsidR="005C00A7" w:rsidRPr="00C808EC" w:rsidRDefault="0037727F" w:rsidP="00B71BF2">
            <w:pPr>
              <w:pStyle w:val="ListParagraph"/>
              <w:numPr>
                <w:ilvl w:val="0"/>
                <w:numId w:val="24"/>
              </w:numPr>
              <w:rPr>
                <w:rFonts w:ascii="Arial" w:hAnsi="Arial" w:cs="Arial"/>
                <w:sz w:val="20"/>
                <w:szCs w:val="20"/>
              </w:rPr>
            </w:pPr>
            <w:hyperlink r:id="rId30" w:history="1">
              <w:r w:rsidR="005C00A7" w:rsidRPr="00AE1655">
                <w:rPr>
                  <w:rStyle w:val="Hyperlink"/>
                  <w:rFonts w:ascii="Arial" w:hAnsi="Arial"/>
                  <w:sz w:val="20"/>
                  <w:szCs w:val="20"/>
                  <w:u w:val="none"/>
                </w:rPr>
                <w:t>Restrictions for Impacted Areas Direction No. 3</w:t>
              </w:r>
            </w:hyperlink>
            <w:r w:rsidR="005C00A7" w:rsidRPr="00AE1655">
              <w:rPr>
                <w:rFonts w:ascii="Arial" w:hAnsi="Arial" w:cs="Arial"/>
                <w:sz w:val="20"/>
                <w:szCs w:val="20"/>
              </w:rPr>
              <w:t xml:space="preserve"> - requires persons</w:t>
            </w:r>
            <w:r w:rsidR="005C00A7">
              <w:rPr>
                <w:rFonts w:ascii="Arial" w:hAnsi="Arial" w:cs="Arial"/>
                <w:sz w:val="20"/>
                <w:szCs w:val="20"/>
              </w:rPr>
              <w:t xml:space="preserve"> in impacted areas to confine at home except for certain reasons, restricts gatherings, requires physical distancing, restricts the operation of certain non-essential businesses, activities and undertaking in impacted areas, restricts entry to impacts areas, and requires persons in, or who have been in, impacted areas to wear a face mask. </w:t>
            </w:r>
          </w:p>
          <w:p w14:paraId="151B23A8" w14:textId="24F1BBFD" w:rsidR="00C33209" w:rsidRPr="006A1896" w:rsidRDefault="0037727F" w:rsidP="00B71BF2">
            <w:pPr>
              <w:pStyle w:val="ListParagraph"/>
              <w:numPr>
                <w:ilvl w:val="0"/>
                <w:numId w:val="24"/>
              </w:numPr>
              <w:rPr>
                <w:rFonts w:ascii="Arial" w:hAnsi="Arial" w:cs="Arial"/>
                <w:sz w:val="20"/>
                <w:szCs w:val="20"/>
              </w:rPr>
            </w:pPr>
            <w:hyperlink r:id="rId31" w:history="1">
              <w:r w:rsidR="00C33209" w:rsidRPr="006A1896">
                <w:rPr>
                  <w:rStyle w:val="Hyperlink"/>
                  <w:rFonts w:ascii="Arial" w:hAnsi="Arial"/>
                  <w:sz w:val="20"/>
                  <w:szCs w:val="20"/>
                  <w:u w:val="none"/>
                </w:rPr>
                <w:t>School and Early Childhood Service Exclusion Direction</w:t>
              </w:r>
            </w:hyperlink>
            <w:r w:rsidR="00C33209" w:rsidRPr="006A1896">
              <w:rPr>
                <w:rFonts w:ascii="Arial" w:hAnsi="Arial" w:cs="Arial"/>
                <w:sz w:val="20"/>
                <w:szCs w:val="20"/>
              </w:rPr>
              <w:t xml:space="preserve"> - </w:t>
            </w:r>
            <w:r w:rsidR="00055D85" w:rsidRPr="006A1896">
              <w:rPr>
                <w:rFonts w:ascii="Arial" w:hAnsi="Arial" w:cs="Arial"/>
                <w:sz w:val="20"/>
                <w:szCs w:val="20"/>
              </w:rPr>
              <w:t>requires educators and staff members who suspect a child in their care is unwell with contagious illness to notify the parent or guardian and the parent or guardian must collect the child as soon as possible.</w:t>
            </w:r>
          </w:p>
          <w:p w14:paraId="56227AAB" w14:textId="5F4C5615" w:rsidR="004A5058" w:rsidRPr="000857A0" w:rsidRDefault="004A5058" w:rsidP="000857A0">
            <w:pPr>
              <w:pStyle w:val="Heading2"/>
              <w:spacing w:before="0" w:after="0" w:line="240" w:lineRule="auto"/>
              <w:outlineLvl w:val="1"/>
            </w:pPr>
          </w:p>
          <w:p w14:paraId="6B6A802D" w14:textId="77777777" w:rsidR="004A5058" w:rsidRDefault="004A5058" w:rsidP="002B29A8">
            <w:pPr>
              <w:pStyle w:val="Heading2"/>
              <w:spacing w:before="0" w:after="0" w:line="240" w:lineRule="auto"/>
              <w:outlineLvl w:val="1"/>
            </w:pPr>
          </w:p>
          <w:p w14:paraId="6090B86C" w14:textId="6AAF8ABE" w:rsidR="00A32C07" w:rsidRPr="00AE77D5" w:rsidRDefault="00A32C07" w:rsidP="002B29A8">
            <w:pPr>
              <w:pStyle w:val="Heading2"/>
              <w:spacing w:before="0" w:after="0" w:line="240" w:lineRule="auto"/>
              <w:outlineLvl w:val="1"/>
            </w:pPr>
            <w:r w:rsidRPr="00F80FB6">
              <w:t>TAS</w:t>
            </w:r>
          </w:p>
          <w:p w14:paraId="521CECF5" w14:textId="3C0BCDB5" w:rsidR="004A5058" w:rsidRPr="006A1896" w:rsidRDefault="0037727F" w:rsidP="002B29A8">
            <w:pPr>
              <w:pStyle w:val="Heading2"/>
              <w:numPr>
                <w:ilvl w:val="0"/>
                <w:numId w:val="24"/>
              </w:numPr>
              <w:spacing w:before="0" w:after="0" w:line="240" w:lineRule="auto"/>
              <w:outlineLvl w:val="1"/>
              <w:rPr>
                <w:b w:val="0"/>
                <w:bCs/>
                <w:color w:val="auto"/>
                <w:sz w:val="20"/>
                <w:szCs w:val="20"/>
              </w:rPr>
            </w:pPr>
            <w:hyperlink r:id="rId32" w:history="1">
              <w:r w:rsidR="001D1835" w:rsidRPr="006A1896">
                <w:rPr>
                  <w:rStyle w:val="Hyperlink"/>
                  <w:b w:val="0"/>
                  <w:bCs/>
                  <w:sz w:val="20"/>
                  <w:szCs w:val="20"/>
                  <w:u w:val="none"/>
                </w:rPr>
                <w:t xml:space="preserve">Direction Under Section 16 - (Contact </w:t>
              </w:r>
              <w:r w:rsidR="00C808EC">
                <w:rPr>
                  <w:rStyle w:val="Hyperlink"/>
                  <w:b w:val="0"/>
                  <w:bCs/>
                  <w:sz w:val="20"/>
                  <w:szCs w:val="20"/>
                  <w:u w:val="none"/>
                </w:rPr>
                <w:t>T</w:t>
              </w:r>
              <w:r w:rsidR="001D1835" w:rsidRPr="006A1896">
                <w:rPr>
                  <w:rStyle w:val="Hyperlink"/>
                  <w:b w:val="0"/>
                  <w:bCs/>
                  <w:sz w:val="20"/>
                  <w:szCs w:val="20"/>
                  <w:u w:val="none"/>
                </w:rPr>
                <w:t>racing - No. 4)</w:t>
              </w:r>
            </w:hyperlink>
            <w:r w:rsidR="001D1835" w:rsidRPr="006A1896">
              <w:rPr>
                <w:b w:val="0"/>
                <w:bCs/>
                <w:color w:val="auto"/>
                <w:sz w:val="20"/>
                <w:szCs w:val="20"/>
              </w:rPr>
              <w:t xml:space="preserve"> - </w:t>
            </w:r>
            <w:r w:rsidR="003068E2" w:rsidRPr="006A1896">
              <w:rPr>
                <w:b w:val="0"/>
                <w:bCs/>
                <w:color w:val="auto"/>
                <w:sz w:val="20"/>
                <w:szCs w:val="20"/>
              </w:rPr>
              <w:t xml:space="preserve">requires owners and occupiers of certain premises to keep specified </w:t>
            </w:r>
            <w:proofErr w:type="gramStart"/>
            <w:r w:rsidR="003068E2" w:rsidRPr="006A1896">
              <w:rPr>
                <w:b w:val="0"/>
                <w:bCs/>
                <w:color w:val="auto"/>
                <w:sz w:val="20"/>
                <w:szCs w:val="20"/>
              </w:rPr>
              <w:t>information, and</w:t>
            </w:r>
            <w:proofErr w:type="gramEnd"/>
            <w:r w:rsidR="003068E2" w:rsidRPr="006A1896">
              <w:rPr>
                <w:b w:val="0"/>
                <w:bCs/>
                <w:color w:val="auto"/>
                <w:sz w:val="20"/>
                <w:szCs w:val="20"/>
              </w:rPr>
              <w:t xml:space="preserve"> refuse entry to a person who fails to provide that information.</w:t>
            </w:r>
          </w:p>
          <w:p w14:paraId="4C3492C8" w14:textId="080DE24C" w:rsidR="003068E2" w:rsidRPr="006A1896" w:rsidRDefault="0037727F" w:rsidP="002B29A8">
            <w:pPr>
              <w:pStyle w:val="ListParagraph"/>
              <w:numPr>
                <w:ilvl w:val="0"/>
                <w:numId w:val="24"/>
              </w:numPr>
              <w:rPr>
                <w:rFonts w:ascii="Arial" w:hAnsi="Arial" w:cs="Arial"/>
                <w:sz w:val="20"/>
                <w:szCs w:val="20"/>
              </w:rPr>
            </w:pPr>
            <w:hyperlink r:id="rId33" w:history="1">
              <w:r w:rsidR="003068E2" w:rsidRPr="006A1896">
                <w:rPr>
                  <w:rStyle w:val="Hyperlink"/>
                  <w:rFonts w:ascii="Arial" w:hAnsi="Arial"/>
                  <w:sz w:val="20"/>
                  <w:szCs w:val="20"/>
                  <w:u w:val="none"/>
                </w:rPr>
                <w:t xml:space="preserve">Direction Under Section 16 - (Testing of </w:t>
              </w:r>
              <w:r w:rsidR="00C808EC">
                <w:rPr>
                  <w:rStyle w:val="Hyperlink"/>
                  <w:rFonts w:ascii="Arial" w:hAnsi="Arial"/>
                  <w:sz w:val="20"/>
                  <w:szCs w:val="20"/>
                  <w:u w:val="none"/>
                </w:rPr>
                <w:t>W</w:t>
              </w:r>
              <w:r w:rsidR="003068E2" w:rsidRPr="006A1896">
                <w:rPr>
                  <w:rStyle w:val="Hyperlink"/>
                  <w:rFonts w:ascii="Arial" w:hAnsi="Arial"/>
                  <w:sz w:val="20"/>
                  <w:szCs w:val="20"/>
                  <w:u w:val="none"/>
                </w:rPr>
                <w:t xml:space="preserve">orkers at </w:t>
              </w:r>
              <w:r w:rsidR="00C808EC">
                <w:rPr>
                  <w:rStyle w:val="Hyperlink"/>
                  <w:rFonts w:ascii="Arial" w:hAnsi="Arial"/>
                  <w:sz w:val="20"/>
                  <w:szCs w:val="20"/>
                  <w:u w:val="none"/>
                </w:rPr>
                <w:t>Q</w:t>
              </w:r>
              <w:r w:rsidR="003068E2" w:rsidRPr="006A1896">
                <w:rPr>
                  <w:rStyle w:val="Hyperlink"/>
                  <w:rFonts w:ascii="Arial" w:hAnsi="Arial"/>
                  <w:sz w:val="20"/>
                  <w:szCs w:val="20"/>
                  <w:u w:val="none"/>
                </w:rPr>
                <w:t xml:space="preserve">uarantine </w:t>
              </w:r>
              <w:r w:rsidR="00C808EC">
                <w:rPr>
                  <w:rStyle w:val="Hyperlink"/>
                  <w:rFonts w:ascii="Arial" w:hAnsi="Arial"/>
                  <w:sz w:val="20"/>
                  <w:szCs w:val="20"/>
                  <w:u w:val="none"/>
                </w:rPr>
                <w:t>S</w:t>
              </w:r>
              <w:r w:rsidR="003068E2" w:rsidRPr="006A1896">
                <w:rPr>
                  <w:rStyle w:val="Hyperlink"/>
                  <w:rFonts w:ascii="Arial" w:hAnsi="Arial"/>
                  <w:sz w:val="20"/>
                  <w:szCs w:val="20"/>
                  <w:u w:val="none"/>
                </w:rPr>
                <w:t>ites - No. 1)</w:t>
              </w:r>
            </w:hyperlink>
            <w:r w:rsidR="003068E2" w:rsidRPr="006A1896">
              <w:rPr>
                <w:rFonts w:ascii="Arial" w:hAnsi="Arial" w:cs="Arial"/>
                <w:sz w:val="20"/>
                <w:szCs w:val="20"/>
              </w:rPr>
              <w:t xml:space="preserve"> - prescribes testing requirements for workers at quarantine sites.</w:t>
            </w:r>
          </w:p>
          <w:p w14:paraId="7F0AD5AD" w14:textId="77777777" w:rsidR="00B52A86" w:rsidRDefault="00B52A86" w:rsidP="002B29A8">
            <w:pPr>
              <w:pStyle w:val="Heading2"/>
              <w:spacing w:before="0" w:after="0" w:line="240" w:lineRule="auto"/>
              <w:outlineLvl w:val="1"/>
            </w:pPr>
          </w:p>
          <w:p w14:paraId="13CFF677" w14:textId="4A7B80D9" w:rsidR="00B9148C" w:rsidRPr="00F80FB6" w:rsidRDefault="00B9148C" w:rsidP="002B29A8">
            <w:pPr>
              <w:pStyle w:val="Heading2"/>
              <w:spacing w:before="0" w:after="0" w:line="240" w:lineRule="auto"/>
              <w:outlineLvl w:val="1"/>
            </w:pPr>
            <w:r w:rsidRPr="00F80FB6">
              <w:t>VIC</w:t>
            </w:r>
          </w:p>
          <w:p w14:paraId="52EE1CB4" w14:textId="77777777" w:rsidR="00B9148C" w:rsidRPr="00F80FB6" w:rsidRDefault="00B9148C" w:rsidP="002B29A8">
            <w:pPr>
              <w:rPr>
                <w:rFonts w:ascii="Arial" w:eastAsia="Times New Roman" w:hAnsi="Arial" w:cs="Arial"/>
                <w:b/>
                <w:bCs/>
                <w:sz w:val="20"/>
                <w:szCs w:val="20"/>
              </w:rPr>
            </w:pPr>
          </w:p>
          <w:p w14:paraId="61CBA3A9" w14:textId="4BE40F01" w:rsidR="005F5894" w:rsidRPr="006A1896" w:rsidRDefault="0037727F" w:rsidP="00305227">
            <w:pPr>
              <w:pStyle w:val="ListParagraph"/>
              <w:numPr>
                <w:ilvl w:val="0"/>
                <w:numId w:val="24"/>
              </w:numPr>
              <w:spacing w:line="259" w:lineRule="auto"/>
              <w:rPr>
                <w:rFonts w:ascii="Arial" w:hAnsi="Arial" w:cs="Arial"/>
                <w:sz w:val="20"/>
                <w:szCs w:val="20"/>
              </w:rPr>
            </w:pPr>
            <w:hyperlink r:id="rId34" w:history="1">
              <w:r w:rsidR="005F5894" w:rsidRPr="006A1896">
                <w:rPr>
                  <w:rStyle w:val="Hyperlink"/>
                  <w:rFonts w:ascii="Arial" w:hAnsi="Arial"/>
                  <w:sz w:val="20"/>
                  <w:szCs w:val="20"/>
                  <w:u w:val="none"/>
                </w:rPr>
                <w:t>Care Facilities Directions (No 25)</w:t>
              </w:r>
            </w:hyperlink>
            <w:r w:rsidR="005F5894" w:rsidRPr="006A1896">
              <w:rPr>
                <w:rFonts w:ascii="Arial" w:hAnsi="Arial" w:cs="Arial"/>
                <w:sz w:val="20"/>
                <w:szCs w:val="20"/>
              </w:rPr>
              <w:t xml:space="preserve"> - repeals the </w:t>
            </w:r>
            <w:r w:rsidR="005F5894" w:rsidRPr="006A1896">
              <w:rPr>
                <w:rFonts w:ascii="Arial" w:hAnsi="Arial" w:cs="Arial"/>
                <w:i/>
                <w:iCs/>
                <w:sz w:val="20"/>
                <w:szCs w:val="20"/>
              </w:rPr>
              <w:t>Care Facilities Directions (No 24)</w:t>
            </w:r>
            <w:r w:rsidR="005F5894" w:rsidRPr="006A1896">
              <w:rPr>
                <w:rFonts w:ascii="Arial" w:hAnsi="Arial" w:cs="Arial"/>
                <w:sz w:val="20"/>
                <w:szCs w:val="20"/>
              </w:rPr>
              <w:t xml:space="preserve"> and makes provisions for restricted access to care facilities </w:t>
            </w:r>
            <w:proofErr w:type="gramStart"/>
            <w:r w:rsidR="005F5894" w:rsidRPr="006A1896">
              <w:rPr>
                <w:rFonts w:ascii="Arial" w:hAnsi="Arial" w:cs="Arial"/>
                <w:sz w:val="20"/>
                <w:szCs w:val="20"/>
              </w:rPr>
              <w:t>in order to</w:t>
            </w:r>
            <w:proofErr w:type="gramEnd"/>
            <w:r w:rsidR="005F5894" w:rsidRPr="006A1896">
              <w:rPr>
                <w:rFonts w:ascii="Arial" w:hAnsi="Arial" w:cs="Arial"/>
                <w:sz w:val="20"/>
                <w:szCs w:val="20"/>
              </w:rPr>
              <w:t xml:space="preserve"> limit the spread of </w:t>
            </w:r>
            <w:r w:rsidR="00017514">
              <w:rPr>
                <w:rFonts w:ascii="Arial" w:hAnsi="Arial" w:cs="Arial"/>
                <w:sz w:val="20"/>
                <w:szCs w:val="20"/>
              </w:rPr>
              <w:t>COVID-19</w:t>
            </w:r>
            <w:r w:rsidR="005F5894" w:rsidRPr="006A1896">
              <w:rPr>
                <w:rFonts w:ascii="Arial" w:hAnsi="Arial" w:cs="Arial"/>
                <w:sz w:val="20"/>
                <w:szCs w:val="20"/>
              </w:rPr>
              <w:t xml:space="preserve"> within a particularly vulnerable population, balancing the need to limit the spread of </w:t>
            </w:r>
            <w:r w:rsidR="00D33D22">
              <w:rPr>
                <w:rFonts w:ascii="Arial" w:hAnsi="Arial" w:cs="Arial"/>
                <w:sz w:val="20"/>
                <w:szCs w:val="20"/>
              </w:rPr>
              <w:t>COVID-19</w:t>
            </w:r>
            <w:r w:rsidR="005F5894" w:rsidRPr="006A1896">
              <w:rPr>
                <w:rFonts w:ascii="Arial" w:hAnsi="Arial" w:cs="Arial"/>
                <w:sz w:val="20"/>
                <w:szCs w:val="20"/>
              </w:rPr>
              <w:t xml:space="preserve"> against the broader responsibilities of care facilities to the physical, emotional and psychological wellbeing of their clients</w:t>
            </w:r>
            <w:r w:rsidR="00017514">
              <w:rPr>
                <w:rFonts w:ascii="Arial" w:hAnsi="Arial" w:cs="Arial"/>
                <w:sz w:val="20"/>
                <w:szCs w:val="20"/>
              </w:rPr>
              <w:t xml:space="preserve"> - </w:t>
            </w:r>
            <w:r w:rsidR="00017514" w:rsidRPr="00017514">
              <w:rPr>
                <w:rFonts w:ascii="Arial" w:hAnsi="Arial" w:cs="Arial"/>
                <w:sz w:val="20"/>
                <w:szCs w:val="20"/>
              </w:rPr>
              <w:t>c</w:t>
            </w:r>
            <w:r w:rsidR="00017514">
              <w:rPr>
                <w:rFonts w:ascii="Arial" w:hAnsi="Arial" w:cs="Arial"/>
                <w:sz w:val="20"/>
                <w:szCs w:val="20"/>
              </w:rPr>
              <w:t>a</w:t>
            </w:r>
            <w:r w:rsidR="00017514" w:rsidRPr="00017514">
              <w:rPr>
                <w:rFonts w:ascii="Arial" w:hAnsi="Arial" w:cs="Arial"/>
                <w:sz w:val="20"/>
                <w:szCs w:val="20"/>
              </w:rPr>
              <w:t>me into force at 6:00</w:t>
            </w:r>
            <w:r w:rsidR="00017514">
              <w:rPr>
                <w:rFonts w:ascii="Arial" w:hAnsi="Arial" w:cs="Arial"/>
                <w:sz w:val="20"/>
                <w:szCs w:val="20"/>
              </w:rPr>
              <w:t xml:space="preserve"> </w:t>
            </w:r>
            <w:r w:rsidR="00017514" w:rsidRPr="00017514">
              <w:rPr>
                <w:rFonts w:ascii="Arial" w:hAnsi="Arial" w:cs="Arial"/>
                <w:sz w:val="20"/>
                <w:szCs w:val="20"/>
              </w:rPr>
              <w:t>pm on 26 March 2021</w:t>
            </w:r>
            <w:r w:rsidR="005F5894" w:rsidRPr="006A1896">
              <w:rPr>
                <w:rFonts w:ascii="Arial" w:hAnsi="Arial" w:cs="Arial"/>
                <w:sz w:val="20"/>
                <w:szCs w:val="20"/>
              </w:rPr>
              <w:t>.</w:t>
            </w:r>
          </w:p>
          <w:p w14:paraId="308B1438" w14:textId="1BD44444" w:rsidR="0001774B" w:rsidRPr="00C808EC" w:rsidRDefault="0037727F" w:rsidP="0001774B">
            <w:pPr>
              <w:pStyle w:val="ListParagraph"/>
              <w:numPr>
                <w:ilvl w:val="0"/>
                <w:numId w:val="24"/>
              </w:numPr>
              <w:rPr>
                <w:rFonts w:ascii="Arial" w:hAnsi="Arial" w:cs="Arial"/>
                <w:sz w:val="20"/>
                <w:szCs w:val="20"/>
              </w:rPr>
            </w:pPr>
            <w:hyperlink r:id="rId35" w:history="1">
              <w:r w:rsidR="0001774B" w:rsidRPr="00AE1655">
                <w:rPr>
                  <w:rStyle w:val="Hyperlink"/>
                  <w:rFonts w:ascii="Arial" w:hAnsi="Arial"/>
                  <w:sz w:val="20"/>
                  <w:szCs w:val="20"/>
                  <w:u w:val="none"/>
                </w:rPr>
                <w:t>COVID-19 Omnibus (Emergency Measures) Transitional Regulations 2021</w:t>
              </w:r>
            </w:hyperlink>
            <w:r w:rsidR="0001774B" w:rsidRPr="00AE1655">
              <w:rPr>
                <w:rFonts w:ascii="Arial" w:hAnsi="Arial" w:cs="Arial"/>
                <w:sz w:val="20"/>
                <w:szCs w:val="20"/>
              </w:rPr>
              <w:t xml:space="preserve"> - provides</w:t>
            </w:r>
            <w:r w:rsidR="0001774B" w:rsidRPr="0001774B">
              <w:rPr>
                <w:rFonts w:ascii="Arial" w:hAnsi="Arial" w:cs="Arial"/>
                <w:sz w:val="20"/>
                <w:szCs w:val="20"/>
              </w:rPr>
              <w:t xml:space="preserve"> for transitional matters arising as a result of the repeal of Part 16 of the </w:t>
            </w:r>
            <w:r w:rsidR="0001774B" w:rsidRPr="00C808EC">
              <w:rPr>
                <w:rFonts w:ascii="Arial" w:hAnsi="Arial" w:cs="Arial"/>
                <w:i/>
                <w:iCs/>
                <w:sz w:val="20"/>
                <w:szCs w:val="20"/>
              </w:rPr>
              <w:t>Residential Tenancies Act 1997</w:t>
            </w:r>
            <w:r w:rsidR="0001774B">
              <w:rPr>
                <w:rFonts w:ascii="Arial" w:hAnsi="Arial" w:cs="Arial"/>
                <w:sz w:val="20"/>
                <w:szCs w:val="20"/>
              </w:rPr>
              <w:t>.</w:t>
            </w:r>
          </w:p>
          <w:p w14:paraId="22539D41" w14:textId="2F19B481" w:rsidR="005F5894" w:rsidRPr="00305227" w:rsidRDefault="0037727F" w:rsidP="00305227">
            <w:pPr>
              <w:pStyle w:val="ListParagraph"/>
              <w:numPr>
                <w:ilvl w:val="0"/>
                <w:numId w:val="24"/>
              </w:numPr>
              <w:rPr>
                <w:sz w:val="20"/>
                <w:szCs w:val="20"/>
              </w:rPr>
            </w:pPr>
            <w:hyperlink r:id="rId36" w:history="1">
              <w:r w:rsidR="005F5894" w:rsidRPr="006A1896">
                <w:rPr>
                  <w:rStyle w:val="Hyperlink"/>
                  <w:rFonts w:ascii="Arial" w:hAnsi="Arial"/>
                  <w:sz w:val="20"/>
                  <w:szCs w:val="20"/>
                  <w:u w:val="none"/>
                </w:rPr>
                <w:t>Diagnosed Persons and Close Contacts Directions (No 20)</w:t>
              </w:r>
            </w:hyperlink>
            <w:r w:rsidR="005F5894" w:rsidRPr="006A1896">
              <w:rPr>
                <w:rFonts w:ascii="Arial" w:hAnsi="Arial" w:cs="Arial"/>
                <w:sz w:val="20"/>
                <w:szCs w:val="20"/>
              </w:rPr>
              <w:t xml:space="preserve"> - repeals the </w:t>
            </w:r>
            <w:r w:rsidR="005F5894" w:rsidRPr="006A1896">
              <w:rPr>
                <w:rFonts w:ascii="Arial" w:hAnsi="Arial" w:cs="Arial"/>
                <w:i/>
                <w:iCs/>
                <w:sz w:val="20"/>
                <w:szCs w:val="20"/>
              </w:rPr>
              <w:t>Diagnosed Persons and Close Contacts Directions (No 19)</w:t>
            </w:r>
            <w:r w:rsidR="005F5894" w:rsidRPr="006A1896">
              <w:rPr>
                <w:rFonts w:ascii="Arial" w:hAnsi="Arial" w:cs="Arial"/>
                <w:sz w:val="20"/>
                <w:szCs w:val="20"/>
              </w:rPr>
              <w:t xml:space="preserve"> and requires persons diagnosed with </w:t>
            </w:r>
            <w:r w:rsidR="00017514">
              <w:rPr>
                <w:rFonts w:ascii="Arial" w:hAnsi="Arial" w:cs="Arial"/>
                <w:sz w:val="20"/>
                <w:szCs w:val="20"/>
              </w:rPr>
              <w:t>COVID-19</w:t>
            </w:r>
            <w:r w:rsidR="005F5894" w:rsidRPr="006A1896">
              <w:rPr>
                <w:rFonts w:ascii="Arial" w:hAnsi="Arial" w:cs="Arial"/>
                <w:sz w:val="20"/>
                <w:szCs w:val="20"/>
              </w:rPr>
              <w:t xml:space="preserve"> to self-isolate, and who are living with a diagnosed person, or who have been in close contact with a diagnosed person, to self-quarantine to limit the spread of </w:t>
            </w:r>
            <w:r w:rsidR="00017514">
              <w:rPr>
                <w:rFonts w:ascii="Arial" w:hAnsi="Arial" w:cs="Arial"/>
                <w:sz w:val="20"/>
                <w:szCs w:val="20"/>
              </w:rPr>
              <w:t xml:space="preserve">COVID-19 </w:t>
            </w:r>
            <w:r w:rsidR="00017514">
              <w:t xml:space="preserve">- </w:t>
            </w:r>
            <w:r w:rsidR="00017514" w:rsidRPr="00017514">
              <w:rPr>
                <w:rFonts w:ascii="Arial" w:hAnsi="Arial" w:cs="Arial"/>
                <w:sz w:val="20"/>
                <w:szCs w:val="20"/>
              </w:rPr>
              <w:t>came into force at 6:00</w:t>
            </w:r>
            <w:r w:rsidR="00017514">
              <w:rPr>
                <w:rFonts w:ascii="Arial" w:hAnsi="Arial" w:cs="Arial"/>
                <w:sz w:val="20"/>
                <w:szCs w:val="20"/>
              </w:rPr>
              <w:t xml:space="preserve"> </w:t>
            </w:r>
            <w:r w:rsidR="00017514" w:rsidRPr="00017514">
              <w:rPr>
                <w:rFonts w:ascii="Arial" w:hAnsi="Arial" w:cs="Arial"/>
                <w:sz w:val="20"/>
                <w:szCs w:val="20"/>
              </w:rPr>
              <w:t>pm on 27 March 2021</w:t>
            </w:r>
            <w:r w:rsidR="005F5894" w:rsidRPr="006A1896">
              <w:rPr>
                <w:rFonts w:ascii="Arial" w:hAnsi="Arial" w:cs="Arial"/>
                <w:sz w:val="20"/>
                <w:szCs w:val="20"/>
              </w:rPr>
              <w:t>.</w:t>
            </w:r>
          </w:p>
          <w:p w14:paraId="7072C5D1" w14:textId="1D9713B0" w:rsidR="00017514" w:rsidRPr="00AE1655" w:rsidRDefault="0037727F" w:rsidP="00017514">
            <w:pPr>
              <w:pStyle w:val="Heading2"/>
              <w:numPr>
                <w:ilvl w:val="0"/>
                <w:numId w:val="24"/>
              </w:numPr>
              <w:spacing w:before="0" w:after="0" w:line="240" w:lineRule="auto"/>
              <w:outlineLvl w:val="1"/>
              <w:rPr>
                <w:b w:val="0"/>
                <w:bCs/>
                <w:color w:val="auto"/>
                <w:sz w:val="20"/>
                <w:szCs w:val="20"/>
              </w:rPr>
            </w:pPr>
            <w:hyperlink r:id="rId37" w:history="1">
              <w:r w:rsidR="00017514" w:rsidRPr="00AE1655">
                <w:rPr>
                  <w:rStyle w:val="Hyperlink"/>
                  <w:b w:val="0"/>
                  <w:bCs/>
                  <w:sz w:val="20"/>
                  <w:szCs w:val="20"/>
                  <w:u w:val="none"/>
                </w:rPr>
                <w:t>Education and Training Reform Amendment (COVID-19 Emergency Measures Extension) Regulations 2021</w:t>
              </w:r>
            </w:hyperlink>
            <w:r w:rsidR="00017514" w:rsidRPr="00AE1655">
              <w:rPr>
                <w:b w:val="0"/>
                <w:bCs/>
                <w:color w:val="auto"/>
                <w:sz w:val="20"/>
                <w:szCs w:val="20"/>
              </w:rPr>
              <w:t xml:space="preserve"> - amends the </w:t>
            </w:r>
            <w:r w:rsidR="00017514" w:rsidRPr="00AE1655">
              <w:rPr>
                <w:b w:val="0"/>
                <w:bCs/>
                <w:i/>
                <w:iCs/>
                <w:color w:val="auto"/>
                <w:sz w:val="20"/>
                <w:szCs w:val="20"/>
              </w:rPr>
              <w:t>Education and Training Reform Regulations 2017</w:t>
            </w:r>
            <w:r w:rsidR="00017514" w:rsidRPr="00AE1655">
              <w:rPr>
                <w:b w:val="0"/>
                <w:bCs/>
                <w:color w:val="auto"/>
                <w:sz w:val="20"/>
                <w:szCs w:val="20"/>
              </w:rPr>
              <w:t xml:space="preserve"> to extend the date prescribed for the revocation of Part 13 of those Regulations.</w:t>
            </w:r>
          </w:p>
          <w:p w14:paraId="17CFB77A" w14:textId="18FE5796" w:rsidR="004A5058" w:rsidRPr="00AE1655" w:rsidRDefault="0037727F" w:rsidP="005F5894">
            <w:pPr>
              <w:pStyle w:val="Heading2"/>
              <w:numPr>
                <w:ilvl w:val="0"/>
                <w:numId w:val="24"/>
              </w:numPr>
              <w:spacing w:before="0" w:after="0" w:line="240" w:lineRule="auto"/>
              <w:outlineLvl w:val="1"/>
              <w:rPr>
                <w:b w:val="0"/>
                <w:bCs/>
                <w:color w:val="auto"/>
                <w:sz w:val="20"/>
                <w:szCs w:val="20"/>
              </w:rPr>
            </w:pPr>
            <w:hyperlink r:id="rId38" w:history="1">
              <w:r w:rsidR="00522E64" w:rsidRPr="00AE1655">
                <w:rPr>
                  <w:rStyle w:val="Hyperlink"/>
                  <w:b w:val="0"/>
                  <w:bCs/>
                  <w:sz w:val="20"/>
                  <w:szCs w:val="20"/>
                  <w:u w:val="none"/>
                </w:rPr>
                <w:t>Justice Legislation Amendment (System Enhancements and Other Matters) Act 2021</w:t>
              </w:r>
            </w:hyperlink>
            <w:r w:rsidR="00522E64" w:rsidRPr="00AE1655">
              <w:rPr>
                <w:b w:val="0"/>
                <w:bCs/>
                <w:color w:val="auto"/>
                <w:sz w:val="20"/>
                <w:szCs w:val="20"/>
              </w:rPr>
              <w:t xml:space="preserve"> - </w:t>
            </w:r>
            <w:r w:rsidR="005B7BA5" w:rsidRPr="00AE1655">
              <w:rPr>
                <w:b w:val="0"/>
                <w:bCs/>
                <w:color w:val="auto"/>
                <w:sz w:val="20"/>
                <w:szCs w:val="20"/>
              </w:rPr>
              <w:t>amends various Acts to provide for the on-going operation of certain processes and procedures implemented during the COVID-19 pandemic and extends the operation of certain provisions relating to the COVID-19 pandemic in various Acts.</w:t>
            </w:r>
          </w:p>
          <w:p w14:paraId="460D9354" w14:textId="1D6A3BC4" w:rsidR="00017514" w:rsidRPr="00AE1655" w:rsidRDefault="0037727F" w:rsidP="00A7069F">
            <w:pPr>
              <w:pStyle w:val="ListParagraph"/>
              <w:numPr>
                <w:ilvl w:val="0"/>
                <w:numId w:val="24"/>
              </w:numPr>
              <w:rPr>
                <w:rFonts w:ascii="Arial" w:hAnsi="Arial" w:cs="Arial"/>
                <w:sz w:val="20"/>
                <w:szCs w:val="20"/>
              </w:rPr>
            </w:pPr>
            <w:hyperlink r:id="rId39" w:history="1">
              <w:r w:rsidR="00017514" w:rsidRPr="00AE1655">
                <w:rPr>
                  <w:rStyle w:val="Hyperlink"/>
                  <w:rFonts w:ascii="Arial" w:hAnsi="Arial"/>
                  <w:sz w:val="20"/>
                  <w:szCs w:val="20"/>
                  <w:u w:val="none"/>
                </w:rPr>
                <w:t>Public Health Emergency Order Under Section 22G</w:t>
              </w:r>
            </w:hyperlink>
            <w:r w:rsidR="00017514" w:rsidRPr="00AE1655">
              <w:rPr>
                <w:rFonts w:ascii="Arial" w:hAnsi="Arial" w:cs="Arial"/>
                <w:sz w:val="20"/>
                <w:szCs w:val="20"/>
              </w:rPr>
              <w:t xml:space="preserve"> - authorises certain pharmacists</w:t>
            </w:r>
            <w:r w:rsidR="0001774B" w:rsidRPr="00AE1655">
              <w:rPr>
                <w:rFonts w:ascii="Arial" w:hAnsi="Arial" w:cs="Arial"/>
                <w:sz w:val="20"/>
                <w:szCs w:val="20"/>
              </w:rPr>
              <w:t xml:space="preserve"> to sell or supply a schedule 4 poison without a prescription to a person in an emergency in certain circumstances.</w:t>
            </w:r>
          </w:p>
          <w:p w14:paraId="0F83873A" w14:textId="750ADE4E" w:rsidR="0001774B" w:rsidRPr="00AE1655" w:rsidRDefault="0037727F" w:rsidP="00A7069F">
            <w:pPr>
              <w:pStyle w:val="ListParagraph"/>
              <w:numPr>
                <w:ilvl w:val="0"/>
                <w:numId w:val="24"/>
              </w:numPr>
              <w:rPr>
                <w:rFonts w:ascii="Arial" w:hAnsi="Arial" w:cs="Arial"/>
                <w:sz w:val="20"/>
                <w:szCs w:val="20"/>
              </w:rPr>
            </w:pPr>
            <w:hyperlink r:id="rId40" w:history="1">
              <w:r w:rsidR="0001774B" w:rsidRPr="00AE1655">
                <w:rPr>
                  <w:rStyle w:val="Hyperlink"/>
                  <w:rFonts w:ascii="Arial" w:hAnsi="Arial"/>
                  <w:sz w:val="20"/>
                  <w:szCs w:val="20"/>
                  <w:u w:val="none"/>
                </w:rPr>
                <w:t>Public Health Emergency Order Under Section 22G</w:t>
              </w:r>
            </w:hyperlink>
            <w:r w:rsidR="0001774B" w:rsidRPr="00AE1655">
              <w:rPr>
                <w:rFonts w:ascii="Arial" w:hAnsi="Arial" w:cs="Arial"/>
                <w:sz w:val="20"/>
                <w:szCs w:val="20"/>
              </w:rPr>
              <w:t xml:space="preserve"> - facilitates possession, use, sale or supply of a schedule 4 poison (other than a drug of dependence) by certain practitioners, enables pharmacists to sell or supply certain schedule 4 poisons on an electronically transmitted digital image of an original prescription directly to the pharmacist from a practitioner, and clarifies requirements for repeat supply by a </w:t>
            </w:r>
            <w:proofErr w:type="gramStart"/>
            <w:r w:rsidR="0001774B" w:rsidRPr="00AE1655">
              <w:rPr>
                <w:rFonts w:ascii="Arial" w:hAnsi="Arial" w:cs="Arial"/>
                <w:sz w:val="20"/>
                <w:szCs w:val="20"/>
              </w:rPr>
              <w:t>pharmacists</w:t>
            </w:r>
            <w:proofErr w:type="gramEnd"/>
            <w:r w:rsidR="0001774B" w:rsidRPr="00AE1655">
              <w:rPr>
                <w:rFonts w:ascii="Arial" w:hAnsi="Arial" w:cs="Arial"/>
                <w:sz w:val="20"/>
                <w:szCs w:val="20"/>
              </w:rPr>
              <w:t xml:space="preserve"> in regards to electronically transmitted images of prescriptions.</w:t>
            </w:r>
          </w:p>
          <w:p w14:paraId="6065C2B3" w14:textId="3E7FF824" w:rsidR="001154D5" w:rsidRDefault="0037727F" w:rsidP="00A7069F">
            <w:pPr>
              <w:pStyle w:val="ListParagraph"/>
              <w:numPr>
                <w:ilvl w:val="0"/>
                <w:numId w:val="24"/>
              </w:numPr>
              <w:rPr>
                <w:rStyle w:val="Hyperlink"/>
                <w:rFonts w:ascii="Arial" w:hAnsi="Arial"/>
                <w:color w:val="auto"/>
                <w:sz w:val="20"/>
                <w:szCs w:val="20"/>
                <w:u w:val="none"/>
              </w:rPr>
            </w:pPr>
            <w:hyperlink r:id="rId41" w:history="1">
              <w:r w:rsidR="001154D5" w:rsidRPr="006A1896">
                <w:rPr>
                  <w:rStyle w:val="Hyperlink"/>
                  <w:rFonts w:ascii="Arial" w:hAnsi="Arial"/>
                  <w:sz w:val="20"/>
                  <w:szCs w:val="20"/>
                  <w:u w:val="none"/>
                </w:rPr>
                <w:t>Restricted Activity Directions (Victoria) (No 11)</w:t>
              </w:r>
            </w:hyperlink>
            <w:r w:rsidR="00A7069F" w:rsidRPr="006A1896">
              <w:rPr>
                <w:rStyle w:val="Hyperlink"/>
                <w:rFonts w:ascii="Arial" w:hAnsi="Arial"/>
                <w:sz w:val="20"/>
                <w:szCs w:val="20"/>
                <w:u w:val="none"/>
              </w:rPr>
              <w:t xml:space="preserve"> </w:t>
            </w:r>
            <w:r w:rsidR="00A7069F" w:rsidRPr="006A1896">
              <w:rPr>
                <w:rStyle w:val="Hyperlink"/>
                <w:rFonts w:ascii="Arial" w:hAnsi="Arial"/>
                <w:color w:val="auto"/>
                <w:sz w:val="20"/>
                <w:szCs w:val="20"/>
                <w:u w:val="none"/>
              </w:rPr>
              <w:t xml:space="preserve">- </w:t>
            </w:r>
            <w:r w:rsidR="00827305" w:rsidRPr="006A1896">
              <w:rPr>
                <w:rStyle w:val="Hyperlink"/>
                <w:rFonts w:ascii="Arial" w:hAnsi="Arial"/>
                <w:color w:val="auto"/>
                <w:sz w:val="20"/>
                <w:szCs w:val="20"/>
                <w:u w:val="none"/>
              </w:rPr>
              <w:t>repeals</w:t>
            </w:r>
            <w:r w:rsidR="00A7069F" w:rsidRPr="006A1896">
              <w:rPr>
                <w:rStyle w:val="Hyperlink"/>
                <w:rFonts w:ascii="Arial" w:hAnsi="Arial"/>
                <w:color w:val="auto"/>
                <w:sz w:val="20"/>
                <w:szCs w:val="20"/>
                <w:u w:val="none"/>
              </w:rPr>
              <w:t xml:space="preserve"> the </w:t>
            </w:r>
            <w:r w:rsidR="00A7069F" w:rsidRPr="006A1896">
              <w:rPr>
                <w:rStyle w:val="Hyperlink"/>
                <w:rFonts w:ascii="Arial" w:hAnsi="Arial"/>
                <w:i/>
                <w:iCs/>
                <w:color w:val="auto"/>
                <w:sz w:val="20"/>
                <w:szCs w:val="20"/>
                <w:u w:val="none"/>
              </w:rPr>
              <w:t>Restricted Activity Directions (Victoria) (No 10)</w:t>
            </w:r>
            <w:r w:rsidR="00A7069F" w:rsidRPr="006A1896">
              <w:rPr>
                <w:rStyle w:val="Hyperlink"/>
                <w:rFonts w:ascii="Arial" w:hAnsi="Arial"/>
                <w:color w:val="auto"/>
                <w:sz w:val="20"/>
                <w:szCs w:val="20"/>
                <w:u w:val="none"/>
              </w:rPr>
              <w:t xml:space="preserve"> and restrict the operation of certain businesses and undertakings in the State of Victoria to address the serious public health risk posed to Victoria by </w:t>
            </w:r>
            <w:r w:rsidR="00017514">
              <w:rPr>
                <w:rFonts w:ascii="Arial" w:hAnsi="Arial" w:cs="Arial"/>
                <w:sz w:val="20"/>
                <w:szCs w:val="20"/>
              </w:rPr>
              <w:t>COVID-19</w:t>
            </w:r>
            <w:r w:rsidR="00017514">
              <w:rPr>
                <w:rStyle w:val="Hyperlink"/>
                <w:rFonts w:ascii="Arial" w:hAnsi="Arial"/>
                <w:color w:val="auto"/>
                <w:sz w:val="20"/>
                <w:szCs w:val="20"/>
                <w:u w:val="none"/>
              </w:rPr>
              <w:t xml:space="preserve"> -</w:t>
            </w:r>
            <w:r w:rsidR="00017514" w:rsidRPr="00AE1655">
              <w:rPr>
                <w:rStyle w:val="Hyperlink"/>
                <w:u w:val="none"/>
              </w:rPr>
              <w:t xml:space="preserve"> </w:t>
            </w:r>
            <w:r w:rsidR="00017514" w:rsidRPr="00017514">
              <w:rPr>
                <w:rStyle w:val="Hyperlink"/>
                <w:rFonts w:ascii="Arial" w:hAnsi="Arial"/>
                <w:color w:val="auto"/>
                <w:sz w:val="20"/>
                <w:szCs w:val="20"/>
                <w:u w:val="none"/>
              </w:rPr>
              <w:t>c</w:t>
            </w:r>
            <w:r w:rsidR="00017514">
              <w:rPr>
                <w:rStyle w:val="Hyperlink"/>
                <w:rFonts w:ascii="Arial" w:hAnsi="Arial"/>
                <w:color w:val="auto"/>
                <w:sz w:val="20"/>
                <w:szCs w:val="20"/>
                <w:u w:val="none"/>
              </w:rPr>
              <w:t>a</w:t>
            </w:r>
            <w:r w:rsidR="00017514" w:rsidRPr="00017514">
              <w:rPr>
                <w:rStyle w:val="Hyperlink"/>
                <w:rFonts w:ascii="Arial" w:hAnsi="Arial"/>
                <w:color w:val="auto"/>
                <w:sz w:val="20"/>
                <w:szCs w:val="20"/>
                <w:u w:val="none"/>
              </w:rPr>
              <w:t>me into force at 6:00</w:t>
            </w:r>
            <w:r w:rsidR="00017514">
              <w:rPr>
                <w:rStyle w:val="Hyperlink"/>
                <w:rFonts w:ascii="Arial" w:hAnsi="Arial"/>
                <w:color w:val="auto"/>
                <w:sz w:val="20"/>
                <w:szCs w:val="20"/>
                <w:u w:val="none"/>
              </w:rPr>
              <w:t xml:space="preserve"> </w:t>
            </w:r>
            <w:r w:rsidR="00017514" w:rsidRPr="00017514">
              <w:rPr>
                <w:rStyle w:val="Hyperlink"/>
                <w:rFonts w:ascii="Arial" w:hAnsi="Arial"/>
                <w:color w:val="auto"/>
                <w:sz w:val="20"/>
                <w:szCs w:val="20"/>
                <w:u w:val="none"/>
              </w:rPr>
              <w:t>pm 26 March 2021</w:t>
            </w:r>
            <w:r w:rsidR="00A7069F" w:rsidRPr="006A1896">
              <w:rPr>
                <w:rStyle w:val="Hyperlink"/>
                <w:rFonts w:ascii="Arial" w:hAnsi="Arial"/>
                <w:color w:val="auto"/>
                <w:sz w:val="20"/>
                <w:szCs w:val="20"/>
                <w:u w:val="none"/>
              </w:rPr>
              <w:t>.</w:t>
            </w:r>
          </w:p>
          <w:p w14:paraId="24DF684A" w14:textId="2F7EF924" w:rsidR="005F5894" w:rsidRPr="006A1896" w:rsidRDefault="0037727F" w:rsidP="005F5894">
            <w:pPr>
              <w:pStyle w:val="ListParagraph"/>
              <w:numPr>
                <w:ilvl w:val="0"/>
                <w:numId w:val="24"/>
              </w:numPr>
              <w:spacing w:after="160" w:line="259" w:lineRule="auto"/>
              <w:rPr>
                <w:rFonts w:ascii="Arial" w:hAnsi="Arial" w:cs="Arial"/>
                <w:sz w:val="20"/>
                <w:szCs w:val="20"/>
              </w:rPr>
            </w:pPr>
            <w:hyperlink r:id="rId42" w:history="1">
              <w:r w:rsidR="005F5894" w:rsidRPr="006A1896">
                <w:rPr>
                  <w:rStyle w:val="Hyperlink"/>
                  <w:rFonts w:ascii="Arial" w:hAnsi="Arial"/>
                  <w:sz w:val="20"/>
                  <w:szCs w:val="20"/>
                  <w:u w:val="none"/>
                </w:rPr>
                <w:t>Stay Safe Directions (Victoria) (No 18)</w:t>
              </w:r>
            </w:hyperlink>
            <w:r w:rsidR="005F5894" w:rsidRPr="006A1896">
              <w:rPr>
                <w:rFonts w:ascii="Arial" w:hAnsi="Arial" w:cs="Arial"/>
                <w:sz w:val="20"/>
                <w:szCs w:val="20"/>
              </w:rPr>
              <w:t xml:space="preserve"> - repeals the </w:t>
            </w:r>
            <w:r w:rsidR="005F5894" w:rsidRPr="006A1896">
              <w:rPr>
                <w:rFonts w:ascii="Arial" w:hAnsi="Arial" w:cs="Arial"/>
                <w:i/>
                <w:iCs/>
                <w:sz w:val="20"/>
                <w:szCs w:val="20"/>
              </w:rPr>
              <w:t>Stay Safe Directions (Victoria) (No 17)</w:t>
            </w:r>
            <w:r w:rsidR="005F5894" w:rsidRPr="006A1896">
              <w:rPr>
                <w:rFonts w:ascii="Arial" w:hAnsi="Arial" w:cs="Arial"/>
                <w:sz w:val="20"/>
                <w:szCs w:val="20"/>
              </w:rPr>
              <w:t xml:space="preserve"> and requires anyone who ordinarily resides in Victoria to limit interactions with others by restricting gatherings, and to carry and wear face coverings in certain settings</w:t>
            </w:r>
            <w:r w:rsidR="00017514">
              <w:rPr>
                <w:rFonts w:ascii="Arial" w:hAnsi="Arial" w:cs="Arial"/>
                <w:sz w:val="20"/>
                <w:szCs w:val="20"/>
              </w:rPr>
              <w:t xml:space="preserve"> - </w:t>
            </w:r>
            <w:r w:rsidR="00017514" w:rsidRPr="00017514">
              <w:rPr>
                <w:rFonts w:ascii="Arial" w:hAnsi="Arial" w:cs="Arial"/>
                <w:sz w:val="20"/>
                <w:szCs w:val="20"/>
              </w:rPr>
              <w:t>c</w:t>
            </w:r>
            <w:r w:rsidR="00017514">
              <w:rPr>
                <w:rFonts w:ascii="Arial" w:hAnsi="Arial" w:cs="Arial"/>
                <w:sz w:val="20"/>
                <w:szCs w:val="20"/>
              </w:rPr>
              <w:t>a</w:t>
            </w:r>
            <w:r w:rsidR="00017514" w:rsidRPr="00017514">
              <w:rPr>
                <w:rFonts w:ascii="Arial" w:hAnsi="Arial" w:cs="Arial"/>
                <w:sz w:val="20"/>
                <w:szCs w:val="20"/>
              </w:rPr>
              <w:t>me into force at 6:00</w:t>
            </w:r>
            <w:r w:rsidR="00017514">
              <w:rPr>
                <w:rFonts w:ascii="Arial" w:hAnsi="Arial" w:cs="Arial"/>
                <w:sz w:val="20"/>
                <w:szCs w:val="20"/>
              </w:rPr>
              <w:t xml:space="preserve"> </w:t>
            </w:r>
            <w:r w:rsidR="00017514" w:rsidRPr="00017514">
              <w:rPr>
                <w:rFonts w:ascii="Arial" w:hAnsi="Arial" w:cs="Arial"/>
                <w:sz w:val="20"/>
                <w:szCs w:val="20"/>
              </w:rPr>
              <w:t>pm on 26 March 2021</w:t>
            </w:r>
            <w:r w:rsidR="005F5894" w:rsidRPr="006A1896">
              <w:rPr>
                <w:rFonts w:ascii="Arial" w:hAnsi="Arial" w:cs="Arial"/>
                <w:sz w:val="20"/>
                <w:szCs w:val="20"/>
              </w:rPr>
              <w:t>.</w:t>
            </w:r>
          </w:p>
          <w:p w14:paraId="579EFCDE" w14:textId="595C05B0" w:rsidR="005F5894" w:rsidRPr="006A1896" w:rsidRDefault="0037727F" w:rsidP="005F5894">
            <w:pPr>
              <w:pStyle w:val="ListParagraph"/>
              <w:numPr>
                <w:ilvl w:val="0"/>
                <w:numId w:val="24"/>
              </w:numPr>
              <w:spacing w:after="160" w:line="259" w:lineRule="auto"/>
              <w:rPr>
                <w:rFonts w:ascii="Arial" w:hAnsi="Arial" w:cs="Arial"/>
                <w:sz w:val="20"/>
                <w:szCs w:val="20"/>
              </w:rPr>
            </w:pPr>
            <w:hyperlink r:id="rId43" w:history="1">
              <w:r w:rsidR="005F5894" w:rsidRPr="006A1896">
                <w:rPr>
                  <w:rStyle w:val="Hyperlink"/>
                  <w:rFonts w:ascii="Arial" w:hAnsi="Arial"/>
                  <w:sz w:val="20"/>
                  <w:szCs w:val="20"/>
                  <w:u w:val="none"/>
                </w:rPr>
                <w:t>Victorian Border Crossing Permit Directions (No 8)</w:t>
              </w:r>
            </w:hyperlink>
            <w:r w:rsidR="005F5894" w:rsidRPr="006A1896">
              <w:rPr>
                <w:rFonts w:ascii="Arial" w:hAnsi="Arial" w:cs="Arial"/>
                <w:sz w:val="20"/>
                <w:szCs w:val="20"/>
              </w:rPr>
              <w:t xml:space="preserve"> - repeals the </w:t>
            </w:r>
            <w:r w:rsidR="005F5894" w:rsidRPr="006A1896">
              <w:rPr>
                <w:rFonts w:ascii="Arial" w:hAnsi="Arial" w:cs="Arial"/>
                <w:i/>
                <w:iCs/>
                <w:sz w:val="20"/>
                <w:szCs w:val="20"/>
              </w:rPr>
              <w:t>Victoria Border Crossing Permit Directions (No</w:t>
            </w:r>
            <w:r w:rsidR="00240E0F">
              <w:rPr>
                <w:rFonts w:ascii="Arial" w:hAnsi="Arial" w:cs="Arial"/>
                <w:i/>
                <w:iCs/>
                <w:sz w:val="20"/>
                <w:szCs w:val="20"/>
              </w:rPr>
              <w:t xml:space="preserve"> </w:t>
            </w:r>
            <w:r w:rsidR="005F5894" w:rsidRPr="006A1896">
              <w:rPr>
                <w:rFonts w:ascii="Arial" w:hAnsi="Arial" w:cs="Arial"/>
                <w:i/>
                <w:iCs/>
                <w:sz w:val="20"/>
                <w:szCs w:val="20"/>
              </w:rPr>
              <w:t>7)</w:t>
            </w:r>
            <w:r w:rsidR="005F5894" w:rsidRPr="006A1896">
              <w:rPr>
                <w:rFonts w:ascii="Arial" w:hAnsi="Arial" w:cs="Arial"/>
                <w:sz w:val="20"/>
                <w:szCs w:val="20"/>
              </w:rPr>
              <w:t xml:space="preserve"> and continues to provide a ‘traffic light’ border crossing scheme for persons seeking to enter Victoria from any other State or Territory in Australia or, after entering Australia, from a Green Zone Country, in order to limit the spread of </w:t>
            </w:r>
            <w:r w:rsidR="00017514">
              <w:rPr>
                <w:rFonts w:ascii="Arial" w:hAnsi="Arial" w:cs="Arial"/>
                <w:sz w:val="20"/>
                <w:szCs w:val="20"/>
              </w:rPr>
              <w:t xml:space="preserve">COVID-19 - </w:t>
            </w:r>
            <w:r w:rsidR="00017514" w:rsidRPr="00017514">
              <w:rPr>
                <w:rFonts w:ascii="Arial" w:hAnsi="Arial" w:cs="Arial"/>
                <w:sz w:val="20"/>
                <w:szCs w:val="20"/>
              </w:rPr>
              <w:t>c</w:t>
            </w:r>
            <w:r w:rsidR="00017514">
              <w:rPr>
                <w:rFonts w:ascii="Arial" w:hAnsi="Arial" w:cs="Arial"/>
                <w:sz w:val="20"/>
                <w:szCs w:val="20"/>
              </w:rPr>
              <w:t>a</w:t>
            </w:r>
            <w:r w:rsidR="00017514" w:rsidRPr="00017514">
              <w:rPr>
                <w:rFonts w:ascii="Arial" w:hAnsi="Arial" w:cs="Arial"/>
                <w:sz w:val="20"/>
                <w:szCs w:val="20"/>
              </w:rPr>
              <w:t>me into force at 6:00</w:t>
            </w:r>
            <w:r w:rsidR="00017514">
              <w:rPr>
                <w:rFonts w:ascii="Arial" w:hAnsi="Arial" w:cs="Arial"/>
                <w:sz w:val="20"/>
                <w:szCs w:val="20"/>
              </w:rPr>
              <w:t xml:space="preserve"> </w:t>
            </w:r>
            <w:r w:rsidR="00017514" w:rsidRPr="00017514">
              <w:rPr>
                <w:rFonts w:ascii="Arial" w:hAnsi="Arial" w:cs="Arial"/>
                <w:sz w:val="20"/>
                <w:szCs w:val="20"/>
              </w:rPr>
              <w:t>pm on 26 March 2021</w:t>
            </w:r>
            <w:r w:rsidR="005F5894" w:rsidRPr="006A1896">
              <w:rPr>
                <w:rFonts w:ascii="Arial" w:hAnsi="Arial" w:cs="Arial"/>
                <w:sz w:val="20"/>
                <w:szCs w:val="20"/>
              </w:rPr>
              <w:t>.</w:t>
            </w:r>
          </w:p>
          <w:p w14:paraId="6C4290D4" w14:textId="7E5E587A" w:rsidR="001154D5" w:rsidRPr="006A1896" w:rsidRDefault="0037727F" w:rsidP="0039123F">
            <w:pPr>
              <w:pStyle w:val="ListParagraph"/>
              <w:numPr>
                <w:ilvl w:val="0"/>
                <w:numId w:val="24"/>
              </w:numPr>
              <w:rPr>
                <w:rFonts w:ascii="Arial" w:hAnsi="Arial" w:cs="Arial"/>
                <w:sz w:val="20"/>
                <w:szCs w:val="20"/>
              </w:rPr>
            </w:pPr>
            <w:hyperlink r:id="rId44" w:history="1">
              <w:r w:rsidR="001154D5" w:rsidRPr="006A1896">
                <w:rPr>
                  <w:rStyle w:val="Hyperlink"/>
                  <w:rFonts w:ascii="Arial" w:hAnsi="Arial"/>
                  <w:sz w:val="20"/>
                  <w:szCs w:val="20"/>
                  <w:u w:val="none"/>
                </w:rPr>
                <w:t>Workplace Directions (No 23)</w:t>
              </w:r>
            </w:hyperlink>
            <w:r w:rsidR="00B26F97" w:rsidRPr="006A1896">
              <w:rPr>
                <w:rFonts w:ascii="Arial" w:hAnsi="Arial" w:cs="Arial"/>
                <w:sz w:val="20"/>
                <w:szCs w:val="20"/>
              </w:rPr>
              <w:t xml:space="preserve"> -</w:t>
            </w:r>
            <w:r w:rsidR="00A7069F" w:rsidRPr="006A1896">
              <w:rPr>
                <w:rFonts w:ascii="Arial" w:hAnsi="Arial" w:cs="Arial"/>
                <w:sz w:val="20"/>
                <w:szCs w:val="20"/>
              </w:rPr>
              <w:t xml:space="preserve"> </w:t>
            </w:r>
            <w:r w:rsidR="00827305" w:rsidRPr="006A1896">
              <w:rPr>
                <w:rFonts w:ascii="Arial" w:hAnsi="Arial" w:cs="Arial"/>
                <w:sz w:val="20"/>
                <w:szCs w:val="20"/>
              </w:rPr>
              <w:t>repeals</w:t>
            </w:r>
            <w:r w:rsidR="0039123F" w:rsidRPr="006A1896">
              <w:rPr>
                <w:rFonts w:ascii="Arial" w:hAnsi="Arial" w:cs="Arial"/>
                <w:sz w:val="20"/>
                <w:szCs w:val="20"/>
              </w:rPr>
              <w:t xml:space="preserve"> the </w:t>
            </w:r>
            <w:r w:rsidR="0039123F" w:rsidRPr="006A1896">
              <w:rPr>
                <w:rFonts w:ascii="Arial" w:hAnsi="Arial" w:cs="Arial"/>
                <w:i/>
                <w:iCs/>
                <w:sz w:val="20"/>
                <w:szCs w:val="20"/>
              </w:rPr>
              <w:t>Workplace Directions (No 22)</w:t>
            </w:r>
            <w:r w:rsidR="0039123F" w:rsidRPr="006A1896">
              <w:rPr>
                <w:rFonts w:ascii="Arial" w:hAnsi="Arial" w:cs="Arial"/>
                <w:sz w:val="20"/>
                <w:szCs w:val="20"/>
              </w:rPr>
              <w:t xml:space="preserve"> to limit the number of Victorians attending Work Premises to assist in reducing the frequency and scale of outbreaks of </w:t>
            </w:r>
            <w:r w:rsidR="00D33D22">
              <w:rPr>
                <w:rFonts w:ascii="Arial" w:hAnsi="Arial" w:cs="Arial"/>
                <w:sz w:val="20"/>
                <w:szCs w:val="20"/>
              </w:rPr>
              <w:t>COVID-19</w:t>
            </w:r>
            <w:r w:rsidR="0039123F" w:rsidRPr="006A1896">
              <w:rPr>
                <w:rFonts w:ascii="Arial" w:hAnsi="Arial" w:cs="Arial"/>
                <w:sz w:val="20"/>
                <w:szCs w:val="20"/>
              </w:rPr>
              <w:t xml:space="preserve"> in Victorian workplaces, and to establish more specific obligations on employers and workers in relation to managing the risk associated with </w:t>
            </w:r>
            <w:r w:rsidR="00017514">
              <w:rPr>
                <w:rFonts w:ascii="Arial" w:hAnsi="Arial" w:cs="Arial"/>
                <w:sz w:val="20"/>
                <w:szCs w:val="20"/>
              </w:rPr>
              <w:t xml:space="preserve">COVID-19 - </w:t>
            </w:r>
            <w:r w:rsidR="00017514" w:rsidRPr="00017514">
              <w:rPr>
                <w:rFonts w:ascii="Arial" w:hAnsi="Arial" w:cs="Arial"/>
                <w:sz w:val="20"/>
                <w:szCs w:val="20"/>
              </w:rPr>
              <w:t>c</w:t>
            </w:r>
            <w:r w:rsidR="00017514">
              <w:rPr>
                <w:rFonts w:ascii="Arial" w:hAnsi="Arial" w:cs="Arial"/>
                <w:sz w:val="20"/>
                <w:szCs w:val="20"/>
              </w:rPr>
              <w:t>a</w:t>
            </w:r>
            <w:r w:rsidR="00017514" w:rsidRPr="00017514">
              <w:rPr>
                <w:rFonts w:ascii="Arial" w:hAnsi="Arial" w:cs="Arial"/>
                <w:sz w:val="20"/>
                <w:szCs w:val="20"/>
              </w:rPr>
              <w:t>me into force at 6:00</w:t>
            </w:r>
            <w:r w:rsidR="00017514">
              <w:rPr>
                <w:rFonts w:ascii="Arial" w:hAnsi="Arial" w:cs="Arial"/>
                <w:sz w:val="20"/>
                <w:szCs w:val="20"/>
              </w:rPr>
              <w:t xml:space="preserve"> </w:t>
            </w:r>
            <w:r w:rsidR="00017514" w:rsidRPr="00017514">
              <w:rPr>
                <w:rFonts w:ascii="Arial" w:hAnsi="Arial" w:cs="Arial"/>
                <w:sz w:val="20"/>
                <w:szCs w:val="20"/>
              </w:rPr>
              <w:t>pm on 26 March 202</w:t>
            </w:r>
            <w:r w:rsidR="00017514">
              <w:rPr>
                <w:rFonts w:ascii="Arial" w:hAnsi="Arial" w:cs="Arial"/>
                <w:sz w:val="20"/>
                <w:szCs w:val="20"/>
              </w:rPr>
              <w:t>1</w:t>
            </w:r>
            <w:r w:rsidR="0039123F" w:rsidRPr="006A1896">
              <w:rPr>
                <w:rFonts w:ascii="Arial" w:hAnsi="Arial" w:cs="Arial"/>
                <w:sz w:val="20"/>
                <w:szCs w:val="20"/>
              </w:rPr>
              <w:t>.</w:t>
            </w:r>
          </w:p>
          <w:p w14:paraId="50F38436" w14:textId="22FE95DC" w:rsidR="001154D5" w:rsidRDefault="0037727F" w:rsidP="0039123F">
            <w:pPr>
              <w:pStyle w:val="ListParagraph"/>
              <w:numPr>
                <w:ilvl w:val="0"/>
                <w:numId w:val="24"/>
              </w:numPr>
              <w:rPr>
                <w:rFonts w:ascii="Arial" w:hAnsi="Arial" w:cs="Arial"/>
                <w:sz w:val="20"/>
                <w:szCs w:val="20"/>
              </w:rPr>
            </w:pPr>
            <w:hyperlink r:id="rId45" w:history="1">
              <w:r w:rsidR="001154D5" w:rsidRPr="006A1896">
                <w:rPr>
                  <w:rStyle w:val="Hyperlink"/>
                  <w:rFonts w:ascii="Arial" w:hAnsi="Arial"/>
                  <w:sz w:val="20"/>
                  <w:szCs w:val="20"/>
                  <w:u w:val="none"/>
                </w:rPr>
                <w:t>Workplace (Additional Industry Obligations) Directions (No 20)</w:t>
              </w:r>
            </w:hyperlink>
            <w:r w:rsidR="001154D5" w:rsidRPr="006A1896">
              <w:rPr>
                <w:rFonts w:ascii="Arial" w:hAnsi="Arial" w:cs="Arial"/>
                <w:sz w:val="20"/>
                <w:szCs w:val="20"/>
              </w:rPr>
              <w:t xml:space="preserve"> -</w:t>
            </w:r>
            <w:r w:rsidR="0039123F" w:rsidRPr="006A1896">
              <w:rPr>
                <w:rFonts w:ascii="Arial" w:hAnsi="Arial" w:cs="Arial"/>
                <w:sz w:val="20"/>
                <w:szCs w:val="20"/>
              </w:rPr>
              <w:t xml:space="preserve"> </w:t>
            </w:r>
            <w:r w:rsidR="00827305" w:rsidRPr="006A1896">
              <w:rPr>
                <w:rFonts w:ascii="Arial" w:hAnsi="Arial" w:cs="Arial"/>
                <w:sz w:val="20"/>
                <w:szCs w:val="20"/>
              </w:rPr>
              <w:t>repeals</w:t>
            </w:r>
            <w:r w:rsidR="0039123F" w:rsidRPr="006A1896">
              <w:rPr>
                <w:rFonts w:ascii="Arial" w:hAnsi="Arial" w:cs="Arial"/>
                <w:sz w:val="20"/>
                <w:szCs w:val="20"/>
              </w:rPr>
              <w:t xml:space="preserve"> the </w:t>
            </w:r>
            <w:r w:rsidR="0039123F" w:rsidRPr="006A1896">
              <w:rPr>
                <w:rFonts w:ascii="Arial" w:hAnsi="Arial" w:cs="Arial"/>
                <w:i/>
                <w:iCs/>
                <w:sz w:val="20"/>
                <w:szCs w:val="20"/>
              </w:rPr>
              <w:t>Workplace (Additional Industry Obligations) Directions (No 19)</w:t>
            </w:r>
            <w:r w:rsidR="0039123F" w:rsidRPr="006A1896">
              <w:rPr>
                <w:rFonts w:ascii="Arial" w:hAnsi="Arial" w:cs="Arial"/>
                <w:sz w:val="20"/>
                <w:szCs w:val="20"/>
              </w:rPr>
              <w:t xml:space="preserve"> to establish additional specific obligations on employers and workers in specific industries in relation to managing the risk associated with </w:t>
            </w:r>
            <w:r w:rsidR="00017514">
              <w:rPr>
                <w:rFonts w:ascii="Arial" w:hAnsi="Arial" w:cs="Arial"/>
                <w:sz w:val="20"/>
                <w:szCs w:val="20"/>
              </w:rPr>
              <w:t xml:space="preserve">COVID-19 - </w:t>
            </w:r>
            <w:r w:rsidR="00017514" w:rsidRPr="00017514">
              <w:rPr>
                <w:rFonts w:ascii="Arial" w:hAnsi="Arial" w:cs="Arial"/>
                <w:sz w:val="20"/>
                <w:szCs w:val="20"/>
              </w:rPr>
              <w:t>c</w:t>
            </w:r>
            <w:r w:rsidR="00017514">
              <w:rPr>
                <w:rFonts w:ascii="Arial" w:hAnsi="Arial" w:cs="Arial"/>
                <w:sz w:val="20"/>
                <w:szCs w:val="20"/>
              </w:rPr>
              <w:t>a</w:t>
            </w:r>
            <w:r w:rsidR="00017514" w:rsidRPr="00017514">
              <w:rPr>
                <w:rFonts w:ascii="Arial" w:hAnsi="Arial" w:cs="Arial"/>
                <w:sz w:val="20"/>
                <w:szCs w:val="20"/>
              </w:rPr>
              <w:t>me into force at 6:00</w:t>
            </w:r>
            <w:r w:rsidR="00017514">
              <w:rPr>
                <w:rFonts w:ascii="Arial" w:hAnsi="Arial" w:cs="Arial"/>
                <w:sz w:val="20"/>
                <w:szCs w:val="20"/>
              </w:rPr>
              <w:t xml:space="preserve"> </w:t>
            </w:r>
            <w:r w:rsidR="00017514" w:rsidRPr="00017514">
              <w:rPr>
                <w:rFonts w:ascii="Arial" w:hAnsi="Arial" w:cs="Arial"/>
                <w:sz w:val="20"/>
                <w:szCs w:val="20"/>
              </w:rPr>
              <w:t>pm on 26 March 2021</w:t>
            </w:r>
            <w:r w:rsidR="0039123F" w:rsidRPr="006A1896">
              <w:rPr>
                <w:rFonts w:ascii="Arial" w:hAnsi="Arial" w:cs="Arial"/>
                <w:sz w:val="20"/>
                <w:szCs w:val="20"/>
              </w:rPr>
              <w:t>.</w:t>
            </w:r>
          </w:p>
          <w:p w14:paraId="48D01034" w14:textId="77777777" w:rsidR="005F5894" w:rsidRPr="00305227" w:rsidRDefault="005F5894" w:rsidP="00305227">
            <w:pPr>
              <w:rPr>
                <w:rFonts w:ascii="Arial" w:hAnsi="Arial" w:cs="Arial"/>
                <w:sz w:val="20"/>
                <w:szCs w:val="20"/>
              </w:rPr>
            </w:pPr>
          </w:p>
          <w:p w14:paraId="42A8ABF1" w14:textId="59141B66" w:rsidR="00D73EF3" w:rsidRPr="00F80FB6" w:rsidRDefault="00D73EF3" w:rsidP="002B29A8">
            <w:pPr>
              <w:pStyle w:val="Heading2"/>
              <w:spacing w:before="0" w:after="0" w:line="240" w:lineRule="auto"/>
              <w:outlineLvl w:val="1"/>
            </w:pPr>
            <w:r w:rsidRPr="00F80FB6">
              <w:t>WA</w:t>
            </w:r>
          </w:p>
          <w:p w14:paraId="376C0214" w14:textId="0CF5095D" w:rsidR="00637A59" w:rsidRDefault="0037727F" w:rsidP="002B29A8">
            <w:pPr>
              <w:pStyle w:val="Heading2"/>
              <w:numPr>
                <w:ilvl w:val="0"/>
                <w:numId w:val="24"/>
              </w:numPr>
              <w:spacing w:before="0" w:after="0" w:line="240" w:lineRule="auto"/>
              <w:outlineLvl w:val="1"/>
              <w:rPr>
                <w:b w:val="0"/>
                <w:bCs/>
                <w:color w:val="auto"/>
                <w:sz w:val="20"/>
                <w:szCs w:val="20"/>
              </w:rPr>
            </w:pPr>
            <w:hyperlink r:id="rId46" w:history="1">
              <w:r w:rsidR="009168FE" w:rsidRPr="006A1896">
                <w:rPr>
                  <w:rStyle w:val="Hyperlink"/>
                  <w:b w:val="0"/>
                  <w:bCs/>
                  <w:sz w:val="20"/>
                  <w:szCs w:val="20"/>
                  <w:u w:val="none"/>
                </w:rPr>
                <w:t>Commercial Tenancies (COVID-19 Response) Amendment Regulations (No. 2) 2021</w:t>
              </w:r>
            </w:hyperlink>
            <w:r w:rsidR="009168FE" w:rsidRPr="006A1896">
              <w:rPr>
                <w:b w:val="0"/>
                <w:bCs/>
                <w:color w:val="auto"/>
                <w:sz w:val="20"/>
                <w:szCs w:val="20"/>
              </w:rPr>
              <w:t xml:space="preserve"> - amends the </w:t>
            </w:r>
            <w:r w:rsidR="009168FE" w:rsidRPr="006A1896">
              <w:rPr>
                <w:b w:val="0"/>
                <w:bCs/>
                <w:i/>
                <w:iCs/>
                <w:color w:val="auto"/>
                <w:sz w:val="20"/>
                <w:szCs w:val="20"/>
              </w:rPr>
              <w:t>Commercial Tenancies (COVID-19 Response) Act 2020</w:t>
            </w:r>
            <w:r w:rsidR="009168FE" w:rsidRPr="006A1896">
              <w:rPr>
                <w:b w:val="0"/>
                <w:bCs/>
                <w:color w:val="auto"/>
                <w:sz w:val="20"/>
                <w:szCs w:val="20"/>
              </w:rPr>
              <w:t>.</w:t>
            </w:r>
          </w:p>
          <w:p w14:paraId="2F74D9A7" w14:textId="5C0E4255" w:rsidR="008347A5" w:rsidRPr="008347A5" w:rsidRDefault="0037727F" w:rsidP="008347A5">
            <w:pPr>
              <w:pStyle w:val="ListParagraph"/>
              <w:numPr>
                <w:ilvl w:val="0"/>
                <w:numId w:val="24"/>
              </w:numPr>
              <w:rPr>
                <w:rFonts w:ascii="Arial" w:hAnsi="Arial" w:cs="Arial"/>
                <w:sz w:val="20"/>
                <w:szCs w:val="20"/>
              </w:rPr>
            </w:pPr>
            <w:hyperlink r:id="rId47" w:anchor="page=11" w:history="1">
              <w:r w:rsidR="008347A5" w:rsidRPr="006A1896">
                <w:rPr>
                  <w:rStyle w:val="Hyperlink"/>
                  <w:rFonts w:ascii="Arial" w:hAnsi="Arial"/>
                  <w:sz w:val="20"/>
                  <w:szCs w:val="20"/>
                  <w:u w:val="none"/>
                </w:rPr>
                <w:t>Extension of Declaration (No. 2) of Public Health State of Emergency</w:t>
              </w:r>
            </w:hyperlink>
            <w:r w:rsidR="008347A5" w:rsidRPr="006A1896">
              <w:rPr>
                <w:rFonts w:ascii="Arial" w:hAnsi="Arial" w:cs="Arial"/>
                <w:sz w:val="20"/>
                <w:szCs w:val="20"/>
              </w:rPr>
              <w:t xml:space="preserve"> - extends the public health state of emergency declaration, which came into effect on 23 March 2020 for 14 days.</w:t>
            </w:r>
          </w:p>
          <w:p w14:paraId="4EB1D7C2" w14:textId="364183FA" w:rsidR="00754CCC" w:rsidRPr="006A1896" w:rsidRDefault="0037727F" w:rsidP="00754CCC">
            <w:pPr>
              <w:pStyle w:val="ListParagraph"/>
              <w:numPr>
                <w:ilvl w:val="0"/>
                <w:numId w:val="24"/>
              </w:numPr>
              <w:rPr>
                <w:rFonts w:ascii="Arial" w:hAnsi="Arial" w:cs="Arial"/>
                <w:sz w:val="20"/>
                <w:szCs w:val="20"/>
              </w:rPr>
            </w:pPr>
            <w:hyperlink r:id="rId48" w:anchor="page=8" w:history="1">
              <w:r w:rsidR="00754CCC" w:rsidRPr="006A1896">
                <w:rPr>
                  <w:rStyle w:val="Hyperlink"/>
                  <w:rFonts w:ascii="Arial" w:hAnsi="Arial"/>
                  <w:sz w:val="20"/>
                  <w:szCs w:val="20"/>
                  <w:u w:val="none"/>
                </w:rPr>
                <w:t>Extension of State of Emergency Declaration</w:t>
              </w:r>
            </w:hyperlink>
            <w:r w:rsidR="00754CCC" w:rsidRPr="006A1896">
              <w:rPr>
                <w:rFonts w:ascii="Arial" w:hAnsi="Arial" w:cs="Arial"/>
                <w:sz w:val="20"/>
                <w:szCs w:val="20"/>
              </w:rPr>
              <w:t xml:space="preserve"> - extends the state of emergency declaration made on 15 March 2020 until 9 April 2021.</w:t>
            </w:r>
          </w:p>
          <w:p w14:paraId="614CC2A7" w14:textId="77777777" w:rsidR="004A5058" w:rsidRDefault="004A5058" w:rsidP="00637A59">
            <w:pPr>
              <w:pStyle w:val="Heading2"/>
              <w:outlineLvl w:val="1"/>
            </w:pPr>
          </w:p>
          <w:p w14:paraId="4532B1DA" w14:textId="3228C650" w:rsidR="00637A59" w:rsidRPr="00F80FB6" w:rsidRDefault="00637A59" w:rsidP="00637A59">
            <w:pPr>
              <w:pStyle w:val="Heading2"/>
              <w:outlineLvl w:val="1"/>
              <w:rPr>
                <w:sz w:val="20"/>
                <w:szCs w:val="20"/>
              </w:rPr>
            </w:pPr>
            <w:r w:rsidRPr="00F80FB6">
              <w:t>NZ</w:t>
            </w:r>
          </w:p>
          <w:p w14:paraId="3183F095" w14:textId="74E221F9" w:rsidR="00B9148C" w:rsidRPr="006A1896" w:rsidRDefault="0037727F" w:rsidP="004A5058">
            <w:pPr>
              <w:pStyle w:val="ListParagraph"/>
              <w:numPr>
                <w:ilvl w:val="0"/>
                <w:numId w:val="24"/>
              </w:numPr>
              <w:rPr>
                <w:rFonts w:ascii="Arial" w:eastAsia="Times New Roman" w:hAnsi="Arial" w:cs="Arial"/>
                <w:bCs/>
                <w:sz w:val="20"/>
                <w:szCs w:val="20"/>
              </w:rPr>
            </w:pPr>
            <w:hyperlink r:id="rId49" w:history="1">
              <w:r w:rsidR="00E01C0F" w:rsidRPr="006A1896">
                <w:rPr>
                  <w:rStyle w:val="Hyperlink"/>
                  <w:rFonts w:ascii="Arial" w:eastAsia="Times New Roman" w:hAnsi="Arial"/>
                  <w:bCs/>
                  <w:sz w:val="20"/>
                  <w:szCs w:val="20"/>
                  <w:u w:val="none"/>
                </w:rPr>
                <w:t>COVID-19 Response (Requirements for Entities - Modifications and Exemptions) (Māori Trust Boards - Annual Hui) Notice 2021</w:t>
              </w:r>
            </w:hyperlink>
            <w:r w:rsidR="00E01C0F" w:rsidRPr="006A1896">
              <w:rPr>
                <w:rFonts w:ascii="Arial" w:eastAsia="Times New Roman" w:hAnsi="Arial" w:cs="Arial"/>
                <w:bCs/>
                <w:sz w:val="20"/>
                <w:szCs w:val="20"/>
              </w:rPr>
              <w:t xml:space="preserve"> - </w:t>
            </w:r>
            <w:r w:rsidR="000D3A1B" w:rsidRPr="006A1896">
              <w:rPr>
                <w:rFonts w:ascii="Arial" w:eastAsia="Times New Roman" w:hAnsi="Arial" w:cs="Arial"/>
                <w:bCs/>
                <w:sz w:val="20"/>
                <w:szCs w:val="20"/>
              </w:rPr>
              <w:t>grants an exemption from section 23C(1) of the</w:t>
            </w:r>
            <w:r w:rsidR="000D3A1B" w:rsidRPr="006A1896">
              <w:rPr>
                <w:rFonts w:ascii="Arial" w:eastAsia="Times New Roman" w:hAnsi="Arial" w:cs="Arial"/>
                <w:bCs/>
                <w:i/>
                <w:iCs/>
                <w:sz w:val="20"/>
                <w:szCs w:val="20"/>
              </w:rPr>
              <w:t xml:space="preserve"> Maori Trust Boards Act 1955</w:t>
            </w:r>
            <w:r w:rsidR="000D3A1B" w:rsidRPr="006A1896">
              <w:rPr>
                <w:rFonts w:ascii="Arial" w:eastAsia="Times New Roman" w:hAnsi="Arial" w:cs="Arial"/>
                <w:bCs/>
                <w:sz w:val="20"/>
                <w:szCs w:val="20"/>
              </w:rPr>
              <w:t xml:space="preserve"> to postpone, or has postponed, the hui because of the effects of COVID-19.</w:t>
            </w:r>
          </w:p>
          <w:p w14:paraId="5F00128B" w14:textId="0E294DD8" w:rsidR="00E01C0F" w:rsidRPr="006A1896" w:rsidRDefault="0037727F" w:rsidP="004A5058">
            <w:pPr>
              <w:pStyle w:val="ListParagraph"/>
              <w:numPr>
                <w:ilvl w:val="0"/>
                <w:numId w:val="24"/>
              </w:numPr>
              <w:rPr>
                <w:rFonts w:ascii="Arial" w:eastAsia="Times New Roman" w:hAnsi="Arial" w:cs="Arial"/>
                <w:bCs/>
                <w:sz w:val="20"/>
                <w:szCs w:val="20"/>
              </w:rPr>
            </w:pPr>
            <w:hyperlink r:id="rId50" w:history="1">
              <w:r w:rsidR="00E01C0F" w:rsidRPr="006A1896">
                <w:rPr>
                  <w:rStyle w:val="Hyperlink"/>
                  <w:rFonts w:ascii="Arial" w:eastAsia="Times New Roman" w:hAnsi="Arial"/>
                  <w:bCs/>
                  <w:sz w:val="20"/>
                  <w:szCs w:val="20"/>
                  <w:u w:val="none"/>
                </w:rPr>
                <w:t>COVID-19 Response (Requirements for Entities - Modifications and Exemptions) (Māori Trust Boards -Electronic Voting in Elections) Notice 2021</w:t>
              </w:r>
            </w:hyperlink>
            <w:r w:rsidR="000D3A1B" w:rsidRPr="006A1896">
              <w:rPr>
                <w:rFonts w:ascii="Arial" w:eastAsia="Times New Roman" w:hAnsi="Arial" w:cs="Arial"/>
                <w:bCs/>
                <w:sz w:val="20"/>
                <w:szCs w:val="20"/>
              </w:rPr>
              <w:t xml:space="preserve"> - grants an exemption to enable votes for membership of a Māori Trust Board to be cast electronically as opposed to the postal ballot.</w:t>
            </w:r>
          </w:p>
          <w:p w14:paraId="4ECDF986" w14:textId="294E078A" w:rsidR="00B9148C" w:rsidRPr="00292459" w:rsidRDefault="00B9148C" w:rsidP="00292459">
            <w:pPr>
              <w:rPr>
                <w:rFonts w:ascii="Arial" w:eastAsia="Times New Roman" w:hAnsi="Arial" w:cs="Arial"/>
                <w:b/>
                <w:bCs/>
                <w:sz w:val="20"/>
                <w:szCs w:val="20"/>
              </w:rPr>
            </w:pPr>
          </w:p>
        </w:tc>
      </w:tr>
      <w:tr w:rsidR="00765903" w:rsidRPr="008D21D1" w14:paraId="20FC6978" w14:textId="77777777" w:rsidTr="00E9541B">
        <w:tc>
          <w:tcPr>
            <w:tcW w:w="5000" w:type="pct"/>
            <w:gridSpan w:val="3"/>
            <w:shd w:val="clear" w:color="auto" w:fill="auto"/>
            <w:tcMar>
              <w:bottom w:w="0" w:type="dxa"/>
            </w:tcMar>
          </w:tcPr>
          <w:p w14:paraId="0FED6305" w14:textId="77777777" w:rsidR="00765903" w:rsidRPr="008D21D1" w:rsidRDefault="00765903" w:rsidP="00D0437B">
            <w:pPr>
              <w:rPr>
                <w:sz w:val="8"/>
                <w:szCs w:val="8"/>
              </w:rPr>
            </w:pPr>
          </w:p>
        </w:tc>
      </w:tr>
      <w:tr w:rsidR="00DF4505" w:rsidRPr="00E5389F"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1375D8"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032220" w:rsidRDefault="00711E21" w:rsidP="001375D8">
            <w:pPr>
              <w:pStyle w:val="Heading1"/>
              <w:keepNext/>
              <w:outlineLvl w:val="0"/>
            </w:pPr>
            <w:r>
              <w:t>From the regulators</w:t>
            </w:r>
          </w:p>
        </w:tc>
      </w:tr>
      <w:tr w:rsidR="002B2F19" w14:paraId="175CB742" w14:textId="77777777" w:rsidTr="00E9541B">
        <w:tc>
          <w:tcPr>
            <w:tcW w:w="5000" w:type="pct"/>
            <w:gridSpan w:val="3"/>
            <w:tcMar>
              <w:bottom w:w="113" w:type="dxa"/>
            </w:tcMar>
          </w:tcPr>
          <w:p w14:paraId="4B2201DE" w14:textId="77777777" w:rsidR="002B2F19" w:rsidRPr="004E44AB" w:rsidRDefault="00FD7DB5" w:rsidP="002B2F19">
            <w:pPr>
              <w:pStyle w:val="Heading2"/>
              <w:outlineLvl w:val="1"/>
            </w:pPr>
            <w:r>
              <w:t>Australia</w:t>
            </w:r>
          </w:p>
          <w:p w14:paraId="2A227BF1" w14:textId="30CA5478" w:rsidR="002D354E" w:rsidRPr="00AE1655" w:rsidRDefault="002D354E" w:rsidP="00C316D9">
            <w:pPr>
              <w:pStyle w:val="ListParagraph"/>
              <w:numPr>
                <w:ilvl w:val="0"/>
                <w:numId w:val="24"/>
              </w:numPr>
              <w:spacing w:after="160"/>
              <w:rPr>
                <w:rStyle w:val="Hyperlink"/>
                <w:rFonts w:ascii="Arial" w:hAnsi="Arial"/>
                <w:color w:val="auto"/>
                <w:sz w:val="20"/>
                <w:szCs w:val="20"/>
                <w:u w:val="none"/>
              </w:rPr>
            </w:pPr>
            <w:r w:rsidRPr="00AE1655">
              <w:rPr>
                <w:rStyle w:val="Hyperlink"/>
                <w:rFonts w:ascii="Arial" w:hAnsi="Arial"/>
                <w:color w:val="auto"/>
                <w:sz w:val="20"/>
                <w:szCs w:val="20"/>
                <w:u w:val="none"/>
              </w:rPr>
              <w:t>Department of Health:</w:t>
            </w:r>
            <w:r w:rsidR="00C316D9" w:rsidRPr="00AE1655">
              <w:rPr>
                <w:rStyle w:val="Hyperlink"/>
                <w:rFonts w:ascii="Arial" w:hAnsi="Arial"/>
                <w:color w:val="auto"/>
                <w:sz w:val="20"/>
                <w:szCs w:val="20"/>
                <w:u w:val="none"/>
              </w:rPr>
              <w:t xml:space="preserve"> </w:t>
            </w:r>
            <w:hyperlink r:id="rId51" w:history="1">
              <w:r w:rsidRPr="00AE1655">
                <w:rPr>
                  <w:rStyle w:val="Hyperlink"/>
                  <w:rFonts w:ascii="Arial" w:hAnsi="Arial"/>
                  <w:sz w:val="20"/>
                  <w:szCs w:val="20"/>
                  <w:u w:val="none"/>
                </w:rPr>
                <w:t>Top 3 COVID-19 Vaccine Questions - Vaccine Rollout Phase 1B, Vaccine Appointments and What to Bring</w:t>
              </w:r>
            </w:hyperlink>
          </w:p>
          <w:p w14:paraId="7306F6A1" w14:textId="229CE638" w:rsidR="008411F4" w:rsidRPr="00AE1655" w:rsidRDefault="008411F4" w:rsidP="00C316D9">
            <w:pPr>
              <w:pStyle w:val="ListParagraph"/>
              <w:numPr>
                <w:ilvl w:val="0"/>
                <w:numId w:val="24"/>
              </w:numPr>
              <w:rPr>
                <w:rStyle w:val="Hyperlink"/>
                <w:rFonts w:ascii="Arial" w:hAnsi="Arial"/>
                <w:color w:val="auto"/>
                <w:sz w:val="20"/>
                <w:szCs w:val="20"/>
                <w:u w:val="none"/>
              </w:rPr>
            </w:pPr>
            <w:r w:rsidRPr="00AE1655">
              <w:rPr>
                <w:rStyle w:val="Hyperlink"/>
                <w:rFonts w:ascii="Arial" w:hAnsi="Arial"/>
                <w:color w:val="auto"/>
                <w:sz w:val="20"/>
                <w:szCs w:val="20"/>
                <w:u w:val="none"/>
              </w:rPr>
              <w:t>Therapeutic Goods Administration:</w:t>
            </w:r>
            <w:r w:rsidR="00C316D9" w:rsidRPr="00AE1655">
              <w:rPr>
                <w:rStyle w:val="Hyperlink"/>
                <w:rFonts w:ascii="Arial" w:hAnsi="Arial"/>
                <w:color w:val="auto"/>
                <w:sz w:val="20"/>
                <w:szCs w:val="20"/>
                <w:u w:val="none"/>
              </w:rPr>
              <w:t xml:space="preserve"> </w:t>
            </w:r>
            <w:hyperlink r:id="rId52" w:history="1">
              <w:r w:rsidRPr="00AE1655">
                <w:rPr>
                  <w:rStyle w:val="Hyperlink"/>
                  <w:rFonts w:ascii="Arial" w:hAnsi="Arial"/>
                  <w:sz w:val="20"/>
                  <w:szCs w:val="20"/>
                  <w:u w:val="none"/>
                </w:rPr>
                <w:t>Post-Approval Changes to COVID-19 Vaccines</w:t>
              </w:r>
            </w:hyperlink>
          </w:p>
          <w:p w14:paraId="5E612B2B" w14:textId="6A5C5F7E" w:rsidR="00B52A86" w:rsidRPr="00FA4FE9" w:rsidRDefault="00B52A86" w:rsidP="00305227">
            <w:pPr>
              <w:pStyle w:val="ListParagraph"/>
              <w:ind w:left="1440"/>
              <w:rPr>
                <w:rFonts w:ascii="Arial" w:hAnsi="Arial" w:cs="Arial"/>
                <w:sz w:val="20"/>
                <w:szCs w:val="20"/>
              </w:rPr>
            </w:pPr>
          </w:p>
          <w:p w14:paraId="7DDEB402" w14:textId="1387DE20" w:rsidR="007B6A79" w:rsidRDefault="007B6A79" w:rsidP="00FD7DB5">
            <w:pPr>
              <w:pStyle w:val="Heading2"/>
              <w:outlineLvl w:val="1"/>
            </w:pPr>
            <w:r>
              <w:t>ACT</w:t>
            </w:r>
          </w:p>
          <w:p w14:paraId="7F20DE5D" w14:textId="01AADAF2" w:rsidR="005C00A7" w:rsidRPr="00AE1655" w:rsidRDefault="005C00A7" w:rsidP="00305227">
            <w:pPr>
              <w:pStyle w:val="Heading2"/>
              <w:numPr>
                <w:ilvl w:val="0"/>
                <w:numId w:val="26"/>
              </w:numPr>
              <w:spacing w:before="0" w:after="0"/>
              <w:jc w:val="both"/>
              <w:outlineLvl w:val="1"/>
              <w:rPr>
                <w:b w:val="0"/>
                <w:bCs/>
                <w:color w:val="auto"/>
                <w:sz w:val="20"/>
                <w:szCs w:val="20"/>
              </w:rPr>
            </w:pPr>
            <w:r w:rsidRPr="00AE1655">
              <w:rPr>
                <w:b w:val="0"/>
                <w:bCs/>
                <w:color w:val="auto"/>
                <w:sz w:val="20"/>
                <w:szCs w:val="20"/>
              </w:rPr>
              <w:t>ACT Government:</w:t>
            </w:r>
          </w:p>
          <w:p w14:paraId="2D138B92" w14:textId="169577C8" w:rsidR="002D354E" w:rsidRPr="00AE1655" w:rsidRDefault="0037727F" w:rsidP="00AE1655">
            <w:pPr>
              <w:pStyle w:val="Heading2"/>
              <w:numPr>
                <w:ilvl w:val="1"/>
                <w:numId w:val="26"/>
              </w:numPr>
              <w:spacing w:before="0" w:after="0" w:line="240" w:lineRule="auto"/>
              <w:jc w:val="both"/>
              <w:outlineLvl w:val="1"/>
              <w:rPr>
                <w:b w:val="0"/>
                <w:bCs/>
                <w:color w:val="auto"/>
                <w:sz w:val="20"/>
                <w:szCs w:val="20"/>
              </w:rPr>
            </w:pPr>
            <w:hyperlink r:id="rId53" w:history="1">
              <w:r w:rsidR="002D354E" w:rsidRPr="00AE1655">
                <w:rPr>
                  <w:rStyle w:val="Hyperlink"/>
                  <w:b w:val="0"/>
                  <w:bCs/>
                  <w:sz w:val="20"/>
                  <w:szCs w:val="20"/>
                  <w:u w:val="none"/>
                </w:rPr>
                <w:t>New COVID-19 Exposure Sites in Greater Brisbane</w:t>
              </w:r>
            </w:hyperlink>
          </w:p>
          <w:p w14:paraId="74489DFB" w14:textId="79A252F2" w:rsidR="007B6A79" w:rsidRPr="00AE1655" w:rsidRDefault="0037727F" w:rsidP="00AE1655">
            <w:pPr>
              <w:pStyle w:val="Heading2"/>
              <w:numPr>
                <w:ilvl w:val="1"/>
                <w:numId w:val="26"/>
              </w:numPr>
              <w:spacing w:before="0" w:after="0" w:line="240" w:lineRule="auto"/>
              <w:jc w:val="both"/>
              <w:outlineLvl w:val="1"/>
              <w:rPr>
                <w:rStyle w:val="Hyperlink"/>
                <w:b w:val="0"/>
                <w:bCs/>
                <w:sz w:val="20"/>
                <w:szCs w:val="20"/>
                <w:u w:val="none"/>
              </w:rPr>
            </w:pPr>
            <w:hyperlink r:id="rId54" w:history="1">
              <w:r w:rsidR="00657CC3" w:rsidRPr="00AE1655">
                <w:rPr>
                  <w:rStyle w:val="Hyperlink"/>
                  <w:b w:val="0"/>
                  <w:bCs/>
                  <w:sz w:val="20"/>
                  <w:szCs w:val="20"/>
                  <w:u w:val="none"/>
                </w:rPr>
                <w:t>New Travel Restrictions for People Travelling from Greater Brisbane</w:t>
              </w:r>
            </w:hyperlink>
          </w:p>
          <w:p w14:paraId="6355074C" w14:textId="1FC7D673" w:rsidR="002D354E" w:rsidRPr="00AE1655" w:rsidRDefault="0037727F" w:rsidP="00C808EC">
            <w:pPr>
              <w:pStyle w:val="ListParagraph"/>
              <w:numPr>
                <w:ilvl w:val="1"/>
                <w:numId w:val="26"/>
              </w:numPr>
              <w:rPr>
                <w:rFonts w:ascii="Arial" w:hAnsi="Arial" w:cs="Arial"/>
                <w:b/>
                <w:sz w:val="20"/>
                <w:szCs w:val="20"/>
              </w:rPr>
            </w:pPr>
            <w:hyperlink r:id="rId55" w:history="1">
              <w:r w:rsidR="002D354E" w:rsidRPr="00AE1655">
                <w:rPr>
                  <w:rStyle w:val="Hyperlink"/>
                  <w:rFonts w:ascii="Arial" w:hAnsi="Arial"/>
                  <w:sz w:val="20"/>
                  <w:szCs w:val="20"/>
                  <w:u w:val="none"/>
                </w:rPr>
                <w:t>Strengthened Travel Advice for Greater Brisbane</w:t>
              </w:r>
            </w:hyperlink>
          </w:p>
          <w:p w14:paraId="003ABBD5" w14:textId="39FD131E" w:rsidR="00657CC3" w:rsidRPr="00AE1655" w:rsidRDefault="0037727F" w:rsidP="00C808EC">
            <w:pPr>
              <w:pStyle w:val="ListParagraph"/>
              <w:numPr>
                <w:ilvl w:val="1"/>
                <w:numId w:val="26"/>
              </w:numPr>
              <w:rPr>
                <w:rStyle w:val="Hyperlink"/>
                <w:rFonts w:ascii="Arial" w:hAnsi="Arial"/>
                <w:color w:val="auto"/>
                <w:sz w:val="20"/>
                <w:szCs w:val="20"/>
                <w:u w:val="none"/>
              </w:rPr>
            </w:pPr>
            <w:hyperlink r:id="rId56" w:history="1">
              <w:r w:rsidR="00657CC3" w:rsidRPr="00AE1655">
                <w:rPr>
                  <w:rStyle w:val="Hyperlink"/>
                  <w:rFonts w:ascii="Arial" w:hAnsi="Arial"/>
                  <w:sz w:val="20"/>
                  <w:szCs w:val="20"/>
                  <w:u w:val="none"/>
                </w:rPr>
                <w:t>Update for Travel Advice for Greater Brisbane</w:t>
              </w:r>
            </w:hyperlink>
          </w:p>
          <w:p w14:paraId="3CD3438F" w14:textId="77777777" w:rsidR="002D354E" w:rsidRPr="002771F9" w:rsidRDefault="002D354E" w:rsidP="00305227">
            <w:pPr>
              <w:rPr>
                <w:rStyle w:val="Hyperlink"/>
                <w:rFonts w:ascii="Arial" w:hAnsi="Arial"/>
                <w:color w:val="auto"/>
                <w:sz w:val="20"/>
                <w:szCs w:val="20"/>
                <w:u w:val="none"/>
              </w:rPr>
            </w:pPr>
          </w:p>
          <w:p w14:paraId="20CBBEF6" w14:textId="20E18D96" w:rsidR="00B95267" w:rsidRDefault="00B95267" w:rsidP="00FD7DB5">
            <w:pPr>
              <w:pStyle w:val="Heading2"/>
              <w:outlineLvl w:val="1"/>
            </w:pPr>
            <w:r>
              <w:t>NSW</w:t>
            </w:r>
          </w:p>
          <w:p w14:paraId="0B2E8F0F" w14:textId="77777777" w:rsidR="002D354E" w:rsidRPr="00AE1655" w:rsidRDefault="002D354E" w:rsidP="002D354E">
            <w:pPr>
              <w:pStyle w:val="ListParagraph"/>
              <w:numPr>
                <w:ilvl w:val="0"/>
                <w:numId w:val="25"/>
              </w:numPr>
              <w:rPr>
                <w:rFonts w:ascii="Arial" w:hAnsi="Arial" w:cs="Arial"/>
                <w:sz w:val="20"/>
                <w:szCs w:val="20"/>
              </w:rPr>
            </w:pPr>
            <w:r w:rsidRPr="00AE1655">
              <w:rPr>
                <w:rFonts w:ascii="Arial" w:hAnsi="Arial" w:cs="Arial"/>
                <w:sz w:val="20"/>
                <w:szCs w:val="20"/>
              </w:rPr>
              <w:t>NSW Government:</w:t>
            </w:r>
          </w:p>
          <w:p w14:paraId="40D674BF" w14:textId="105BDFF9" w:rsidR="002D354E" w:rsidRPr="00AE1655" w:rsidRDefault="0037727F" w:rsidP="00AE1655">
            <w:pPr>
              <w:pStyle w:val="Heading2"/>
              <w:numPr>
                <w:ilvl w:val="1"/>
                <w:numId w:val="25"/>
              </w:numPr>
              <w:spacing w:before="0" w:after="0" w:line="240" w:lineRule="auto"/>
              <w:outlineLvl w:val="1"/>
              <w:rPr>
                <w:b w:val="0"/>
                <w:bCs/>
                <w:color w:val="auto"/>
                <w:sz w:val="20"/>
                <w:szCs w:val="20"/>
              </w:rPr>
            </w:pPr>
            <w:hyperlink r:id="rId57" w:history="1">
              <w:r w:rsidR="002D354E" w:rsidRPr="00AE1655">
                <w:rPr>
                  <w:rStyle w:val="Hyperlink"/>
                  <w:b w:val="0"/>
                  <w:bCs/>
                  <w:sz w:val="20"/>
                  <w:szCs w:val="20"/>
                  <w:u w:val="none"/>
                </w:rPr>
                <w:t>COVID-19 Restrictions to Ease but Compliance Must Increase</w:t>
              </w:r>
            </w:hyperlink>
          </w:p>
          <w:p w14:paraId="24B6F373" w14:textId="12938809" w:rsidR="007B6A79" w:rsidRPr="00AE1655" w:rsidRDefault="00772D74" w:rsidP="00AE1655">
            <w:pPr>
              <w:pStyle w:val="Heading2"/>
              <w:numPr>
                <w:ilvl w:val="0"/>
                <w:numId w:val="25"/>
              </w:numPr>
              <w:spacing w:before="0" w:after="0" w:line="240" w:lineRule="auto"/>
              <w:outlineLvl w:val="1"/>
              <w:rPr>
                <w:b w:val="0"/>
                <w:bCs/>
                <w:color w:val="auto"/>
                <w:sz w:val="20"/>
                <w:szCs w:val="20"/>
              </w:rPr>
            </w:pPr>
            <w:r w:rsidRPr="00AE1655">
              <w:rPr>
                <w:b w:val="0"/>
                <w:bCs/>
                <w:color w:val="auto"/>
                <w:sz w:val="20"/>
                <w:szCs w:val="20"/>
              </w:rPr>
              <w:t>NSW Health:</w:t>
            </w:r>
          </w:p>
          <w:p w14:paraId="4DA91A76" w14:textId="70B649C4" w:rsidR="00772D74" w:rsidRPr="00AE1655" w:rsidRDefault="0037727F" w:rsidP="006B1A2A">
            <w:pPr>
              <w:pStyle w:val="ListParagraph"/>
              <w:numPr>
                <w:ilvl w:val="1"/>
                <w:numId w:val="25"/>
              </w:numPr>
              <w:rPr>
                <w:rFonts w:ascii="Arial" w:hAnsi="Arial" w:cs="Arial"/>
                <w:sz w:val="20"/>
                <w:szCs w:val="20"/>
              </w:rPr>
            </w:pPr>
            <w:hyperlink r:id="rId58" w:history="1">
              <w:r w:rsidR="00772D74" w:rsidRPr="00AE1655">
                <w:rPr>
                  <w:rStyle w:val="Hyperlink"/>
                  <w:rFonts w:ascii="Arial" w:hAnsi="Arial"/>
                  <w:sz w:val="20"/>
                  <w:szCs w:val="20"/>
                  <w:u w:val="none"/>
                </w:rPr>
                <w:t>Public Health Alert - Arrivals from Brisbane</w:t>
              </w:r>
            </w:hyperlink>
          </w:p>
          <w:p w14:paraId="1C38C9A9" w14:textId="5F32A367" w:rsidR="00772D74" w:rsidRPr="00AE1655" w:rsidRDefault="0037727F" w:rsidP="006B1A2A">
            <w:pPr>
              <w:pStyle w:val="ListParagraph"/>
              <w:numPr>
                <w:ilvl w:val="1"/>
                <w:numId w:val="25"/>
              </w:numPr>
              <w:rPr>
                <w:rStyle w:val="Hyperlink"/>
                <w:rFonts w:ascii="Arial" w:hAnsi="Arial"/>
                <w:color w:val="auto"/>
                <w:sz w:val="20"/>
                <w:szCs w:val="20"/>
                <w:u w:val="none"/>
              </w:rPr>
            </w:pPr>
            <w:hyperlink r:id="rId59" w:history="1">
              <w:r w:rsidR="00772D74" w:rsidRPr="00AE1655">
                <w:rPr>
                  <w:rStyle w:val="Hyperlink"/>
                  <w:rFonts w:ascii="Arial" w:hAnsi="Arial"/>
                  <w:sz w:val="20"/>
                  <w:szCs w:val="20"/>
                  <w:u w:val="none"/>
                </w:rPr>
                <w:t xml:space="preserve">Public Health Alert - </w:t>
              </w:r>
              <w:r w:rsidR="0066341A" w:rsidRPr="00AE1655">
                <w:rPr>
                  <w:rStyle w:val="Hyperlink"/>
                  <w:rFonts w:ascii="Arial" w:hAnsi="Arial"/>
                  <w:sz w:val="20"/>
                  <w:szCs w:val="20"/>
                  <w:u w:val="none"/>
                </w:rPr>
                <w:t>NSW Response to Brisbane Cases</w:t>
              </w:r>
            </w:hyperlink>
          </w:p>
          <w:p w14:paraId="34B3819B" w14:textId="2A139D88" w:rsidR="003D00AD" w:rsidRPr="00FA2BCB" w:rsidRDefault="0037727F" w:rsidP="006B1A2A">
            <w:pPr>
              <w:pStyle w:val="ListParagraph"/>
              <w:numPr>
                <w:ilvl w:val="1"/>
                <w:numId w:val="25"/>
              </w:numPr>
              <w:rPr>
                <w:rStyle w:val="Hyperlink"/>
                <w:rFonts w:ascii="Arial" w:hAnsi="Arial"/>
                <w:color w:val="auto"/>
                <w:sz w:val="20"/>
                <w:szCs w:val="20"/>
                <w:u w:val="none"/>
              </w:rPr>
            </w:pPr>
            <w:hyperlink r:id="rId60" w:history="1">
              <w:r w:rsidR="003D00AD" w:rsidRPr="00AE1655">
                <w:rPr>
                  <w:rStyle w:val="Hyperlink"/>
                  <w:rFonts w:ascii="Arial" w:hAnsi="Arial"/>
                  <w:sz w:val="20"/>
                  <w:szCs w:val="20"/>
                  <w:u w:val="none"/>
                </w:rPr>
                <w:t>Public Health Alert - Stay at Home Restrictions</w:t>
              </w:r>
            </w:hyperlink>
          </w:p>
          <w:p w14:paraId="4D8F3E66" w14:textId="4B55AF10" w:rsidR="00FA2BCB" w:rsidRPr="00FA2BCB" w:rsidRDefault="0037727F" w:rsidP="006B1A2A">
            <w:pPr>
              <w:pStyle w:val="ListParagraph"/>
              <w:numPr>
                <w:ilvl w:val="1"/>
                <w:numId w:val="25"/>
              </w:numPr>
              <w:rPr>
                <w:rFonts w:ascii="Arial" w:hAnsi="Arial" w:cs="Arial"/>
                <w:sz w:val="18"/>
                <w:szCs w:val="18"/>
              </w:rPr>
            </w:pPr>
            <w:hyperlink r:id="rId61" w:history="1">
              <w:r w:rsidR="00FA2BCB" w:rsidRPr="00FA2BCB">
                <w:rPr>
                  <w:rStyle w:val="Hyperlink"/>
                  <w:rFonts w:ascii="Arial" w:hAnsi="Arial"/>
                  <w:sz w:val="20"/>
                  <w:szCs w:val="20"/>
                  <w:u w:val="none"/>
                </w:rPr>
                <w:t>Public Health Alert</w:t>
              </w:r>
              <w:r>
                <w:rPr>
                  <w:rStyle w:val="Hyperlink"/>
                  <w:rFonts w:ascii="Arial" w:hAnsi="Arial"/>
                  <w:sz w:val="20"/>
                  <w:szCs w:val="20"/>
                  <w:u w:val="none"/>
                </w:rPr>
                <w:t xml:space="preserve"> - </w:t>
              </w:r>
              <w:r w:rsidR="00FA2BCB" w:rsidRPr="00FA2BCB">
                <w:rPr>
                  <w:rStyle w:val="Hyperlink"/>
                  <w:rFonts w:ascii="Arial" w:hAnsi="Arial"/>
                  <w:sz w:val="20"/>
                  <w:szCs w:val="20"/>
                  <w:u w:val="none"/>
                </w:rPr>
                <w:t>Updated Venue Advice</w:t>
              </w:r>
            </w:hyperlink>
          </w:p>
          <w:p w14:paraId="404EADA0" w14:textId="2AE10690" w:rsidR="007B6A79" w:rsidRPr="00FA4FE9" w:rsidRDefault="007B6A79" w:rsidP="00305227">
            <w:pPr>
              <w:pStyle w:val="ListParagraph"/>
              <w:ind w:left="1440"/>
              <w:rPr>
                <w:rFonts w:ascii="Arial" w:hAnsi="Arial" w:cs="Arial"/>
                <w:sz w:val="20"/>
                <w:szCs w:val="20"/>
              </w:rPr>
            </w:pPr>
          </w:p>
          <w:p w14:paraId="14C55895" w14:textId="34126237" w:rsidR="00B95267" w:rsidRPr="00F80FB6" w:rsidRDefault="00B95267" w:rsidP="00FD7DB5">
            <w:pPr>
              <w:pStyle w:val="Heading2"/>
              <w:outlineLvl w:val="1"/>
            </w:pPr>
            <w:r w:rsidRPr="00F80FB6">
              <w:t>NT</w:t>
            </w:r>
          </w:p>
          <w:p w14:paraId="5569B11B" w14:textId="409773FD" w:rsidR="00B95267" w:rsidRPr="00AE1655" w:rsidRDefault="00657CC3" w:rsidP="00FA4FE9">
            <w:pPr>
              <w:pStyle w:val="Heading2"/>
              <w:numPr>
                <w:ilvl w:val="0"/>
                <w:numId w:val="25"/>
              </w:numPr>
              <w:spacing w:after="0"/>
              <w:outlineLvl w:val="1"/>
              <w:rPr>
                <w:b w:val="0"/>
                <w:bCs/>
                <w:color w:val="auto"/>
                <w:sz w:val="20"/>
                <w:szCs w:val="20"/>
              </w:rPr>
            </w:pPr>
            <w:r w:rsidRPr="00AE1655">
              <w:rPr>
                <w:b w:val="0"/>
                <w:bCs/>
                <w:color w:val="auto"/>
                <w:sz w:val="20"/>
                <w:szCs w:val="20"/>
              </w:rPr>
              <w:t>NT Government:</w:t>
            </w:r>
          </w:p>
          <w:p w14:paraId="0D4992EB" w14:textId="22DDCA98" w:rsidR="00657CC3" w:rsidRPr="00AE1655" w:rsidRDefault="0037727F" w:rsidP="00FA4FE9">
            <w:pPr>
              <w:pStyle w:val="ListParagraph"/>
              <w:numPr>
                <w:ilvl w:val="1"/>
                <w:numId w:val="25"/>
              </w:numPr>
              <w:rPr>
                <w:rFonts w:ascii="Arial" w:hAnsi="Arial" w:cs="Arial"/>
                <w:sz w:val="20"/>
                <w:szCs w:val="20"/>
              </w:rPr>
            </w:pPr>
            <w:hyperlink r:id="rId62" w:history="1">
              <w:r w:rsidR="002B61B3" w:rsidRPr="00AE1655">
                <w:rPr>
                  <w:rStyle w:val="Hyperlink"/>
                  <w:rFonts w:ascii="Arial" w:hAnsi="Arial"/>
                  <w:sz w:val="20"/>
                  <w:szCs w:val="20"/>
                  <w:u w:val="none"/>
                </w:rPr>
                <w:t>COVID-19 Australian Hotspots and Travel Restrictions</w:t>
              </w:r>
            </w:hyperlink>
          </w:p>
          <w:p w14:paraId="31B1F93F" w14:textId="49058196" w:rsidR="002B61B3" w:rsidRPr="00AE1655" w:rsidRDefault="0037727F" w:rsidP="00FA4FE9">
            <w:pPr>
              <w:pStyle w:val="ListParagraph"/>
              <w:numPr>
                <w:ilvl w:val="1"/>
                <w:numId w:val="25"/>
              </w:numPr>
              <w:rPr>
                <w:rFonts w:ascii="Arial" w:hAnsi="Arial" w:cs="Arial"/>
                <w:sz w:val="20"/>
                <w:szCs w:val="20"/>
              </w:rPr>
            </w:pPr>
            <w:hyperlink r:id="rId63" w:history="1">
              <w:r w:rsidR="002B61B3" w:rsidRPr="00AE1655">
                <w:rPr>
                  <w:rStyle w:val="Hyperlink"/>
                  <w:rFonts w:ascii="Arial" w:hAnsi="Arial"/>
                  <w:sz w:val="20"/>
                  <w:szCs w:val="20"/>
                  <w:u w:val="none"/>
                </w:rPr>
                <w:t>COVID-19 Update: Additional Testing Requirements for Brisbane</w:t>
              </w:r>
            </w:hyperlink>
          </w:p>
          <w:p w14:paraId="7D154559" w14:textId="2A025F7F" w:rsidR="007B6A79" w:rsidRPr="00AE1655" w:rsidRDefault="0037727F" w:rsidP="00FA4FE9">
            <w:pPr>
              <w:pStyle w:val="ListParagraph"/>
              <w:numPr>
                <w:ilvl w:val="1"/>
                <w:numId w:val="25"/>
              </w:numPr>
              <w:rPr>
                <w:rFonts w:ascii="Arial" w:hAnsi="Arial" w:cs="Arial"/>
                <w:sz w:val="20"/>
                <w:szCs w:val="20"/>
              </w:rPr>
            </w:pPr>
            <w:hyperlink r:id="rId64" w:history="1">
              <w:r w:rsidR="002B61B3" w:rsidRPr="00AE1655">
                <w:rPr>
                  <w:rStyle w:val="Hyperlink"/>
                  <w:rFonts w:ascii="Arial" w:hAnsi="Arial"/>
                  <w:sz w:val="20"/>
                  <w:szCs w:val="20"/>
                  <w:u w:val="none"/>
                </w:rPr>
                <w:t>COVID-19 Update: Testing Requirements for Brisbane</w:t>
              </w:r>
            </w:hyperlink>
            <w:r w:rsidR="00FA4FE9" w:rsidRPr="00AE1655">
              <w:rPr>
                <w:rStyle w:val="Hyperlink"/>
                <w:rFonts w:ascii="Arial" w:hAnsi="Arial"/>
                <w:sz w:val="20"/>
                <w:szCs w:val="20"/>
              </w:rPr>
              <w:br/>
            </w:r>
          </w:p>
          <w:p w14:paraId="07CD89F2" w14:textId="56DBD638" w:rsidR="00FD7DB5" w:rsidRPr="00F80FB6" w:rsidRDefault="00621E7B" w:rsidP="00FD7DB5">
            <w:pPr>
              <w:pStyle w:val="Heading2"/>
              <w:outlineLvl w:val="1"/>
            </w:pPr>
            <w:r w:rsidRPr="00F80FB6">
              <w:t>QLD</w:t>
            </w:r>
          </w:p>
          <w:p w14:paraId="2F408BB2" w14:textId="75F632D8" w:rsidR="00990CCC" w:rsidRPr="00AE1655" w:rsidRDefault="00990CCC" w:rsidP="00FA4FE9">
            <w:pPr>
              <w:pStyle w:val="Heading2"/>
              <w:numPr>
                <w:ilvl w:val="0"/>
                <w:numId w:val="25"/>
              </w:numPr>
              <w:spacing w:after="0"/>
              <w:outlineLvl w:val="1"/>
              <w:rPr>
                <w:b w:val="0"/>
                <w:bCs/>
                <w:color w:val="auto"/>
                <w:sz w:val="20"/>
                <w:szCs w:val="20"/>
              </w:rPr>
            </w:pPr>
            <w:r w:rsidRPr="00AE1655">
              <w:rPr>
                <w:b w:val="0"/>
                <w:bCs/>
                <w:color w:val="auto"/>
                <w:sz w:val="20"/>
                <w:szCs w:val="20"/>
              </w:rPr>
              <w:t xml:space="preserve">Queensland </w:t>
            </w:r>
            <w:r w:rsidR="000857A0" w:rsidRPr="00AE1655">
              <w:rPr>
                <w:b w:val="0"/>
                <w:bCs/>
                <w:color w:val="auto"/>
                <w:sz w:val="20"/>
                <w:szCs w:val="20"/>
              </w:rPr>
              <w:t>Government</w:t>
            </w:r>
            <w:r w:rsidRPr="00AE1655">
              <w:rPr>
                <w:b w:val="0"/>
                <w:bCs/>
                <w:color w:val="auto"/>
                <w:sz w:val="20"/>
                <w:szCs w:val="20"/>
              </w:rPr>
              <w:t>:</w:t>
            </w:r>
          </w:p>
          <w:p w14:paraId="2B28CA0B" w14:textId="516A7643" w:rsidR="007B6A79" w:rsidRPr="00AE1655" w:rsidRDefault="0037727F" w:rsidP="00FA4FE9">
            <w:pPr>
              <w:pStyle w:val="ListParagraph"/>
              <w:numPr>
                <w:ilvl w:val="1"/>
                <w:numId w:val="25"/>
              </w:numPr>
              <w:rPr>
                <w:rFonts w:ascii="Arial" w:hAnsi="Arial" w:cs="Arial"/>
                <w:sz w:val="20"/>
                <w:szCs w:val="20"/>
              </w:rPr>
            </w:pPr>
            <w:hyperlink r:id="rId65" w:anchor="lockdown" w:history="1">
              <w:r w:rsidR="00990CCC" w:rsidRPr="00AE1655">
                <w:rPr>
                  <w:rStyle w:val="Hyperlink"/>
                  <w:rFonts w:ascii="Arial" w:hAnsi="Arial"/>
                  <w:sz w:val="20"/>
                  <w:szCs w:val="20"/>
                  <w:u w:val="none"/>
                </w:rPr>
                <w:t>Greater Brisbane 3-Day Lockdown</w:t>
              </w:r>
            </w:hyperlink>
          </w:p>
          <w:p w14:paraId="603AC44C" w14:textId="7462EFD0" w:rsidR="00772D74" w:rsidRPr="00AE1655" w:rsidRDefault="0037727F" w:rsidP="00FA4FE9">
            <w:pPr>
              <w:pStyle w:val="ListParagraph"/>
              <w:numPr>
                <w:ilvl w:val="1"/>
                <w:numId w:val="25"/>
              </w:numPr>
              <w:rPr>
                <w:rStyle w:val="Hyperlink"/>
                <w:rFonts w:ascii="Arial" w:hAnsi="Arial"/>
                <w:color w:val="auto"/>
                <w:sz w:val="20"/>
                <w:szCs w:val="20"/>
                <w:u w:val="none"/>
              </w:rPr>
            </w:pPr>
            <w:hyperlink r:id="rId66" w:history="1">
              <w:r w:rsidR="00772D74" w:rsidRPr="00AE1655">
                <w:rPr>
                  <w:rStyle w:val="Hyperlink"/>
                  <w:rFonts w:ascii="Arial" w:hAnsi="Arial"/>
                  <w:sz w:val="20"/>
                  <w:szCs w:val="20"/>
                  <w:u w:val="none"/>
                </w:rPr>
                <w:t>Public Health Alert: Brisbane and Moreton Bay Regions</w:t>
              </w:r>
            </w:hyperlink>
          </w:p>
          <w:p w14:paraId="20928D53" w14:textId="67024C6E" w:rsidR="007B6A79" w:rsidRPr="00AE1655" w:rsidRDefault="0037727F" w:rsidP="00FA4FE9">
            <w:pPr>
              <w:pStyle w:val="ListParagraph"/>
              <w:numPr>
                <w:ilvl w:val="1"/>
                <w:numId w:val="25"/>
              </w:numPr>
              <w:rPr>
                <w:rFonts w:ascii="Arial" w:hAnsi="Arial" w:cs="Arial"/>
                <w:sz w:val="20"/>
                <w:szCs w:val="20"/>
              </w:rPr>
            </w:pPr>
            <w:hyperlink r:id="rId67" w:anchor="qld-restrictions" w:history="1">
              <w:r w:rsidR="00FC4F71" w:rsidRPr="00AE1655">
                <w:rPr>
                  <w:rStyle w:val="Hyperlink"/>
                  <w:rFonts w:ascii="Arial" w:hAnsi="Arial"/>
                  <w:sz w:val="20"/>
                  <w:szCs w:val="20"/>
                  <w:u w:val="none"/>
                </w:rPr>
                <w:t>Restrictions for Queensland (</w:t>
              </w:r>
              <w:r w:rsidR="005C00A7" w:rsidRPr="00AE1655">
                <w:rPr>
                  <w:rStyle w:val="Hyperlink"/>
                  <w:rFonts w:ascii="Arial" w:hAnsi="Arial"/>
                  <w:sz w:val="20"/>
                  <w:szCs w:val="20"/>
                  <w:u w:val="none"/>
                </w:rPr>
                <w:t>O</w:t>
              </w:r>
              <w:r w:rsidR="00FC4F71" w:rsidRPr="00AE1655">
                <w:rPr>
                  <w:rStyle w:val="Hyperlink"/>
                  <w:rFonts w:ascii="Arial" w:hAnsi="Arial"/>
                  <w:sz w:val="20"/>
                  <w:szCs w:val="20"/>
                  <w:u w:val="none"/>
                </w:rPr>
                <w:t>utside of Greater Brisbane)</w:t>
              </w:r>
            </w:hyperlink>
            <w:r w:rsidR="00FA4FE9" w:rsidRPr="00AE1655">
              <w:rPr>
                <w:rStyle w:val="Hyperlink"/>
                <w:rFonts w:ascii="Arial" w:hAnsi="Arial"/>
                <w:sz w:val="20"/>
                <w:szCs w:val="20"/>
                <w:u w:val="none"/>
              </w:rPr>
              <w:br/>
            </w:r>
          </w:p>
          <w:p w14:paraId="25F6A8E8" w14:textId="28E2D1AC" w:rsidR="00B95267" w:rsidRPr="00F80FB6" w:rsidRDefault="00B95267" w:rsidP="00FD7DB5">
            <w:pPr>
              <w:pStyle w:val="Heading2"/>
              <w:outlineLvl w:val="1"/>
            </w:pPr>
            <w:r w:rsidRPr="00F80FB6">
              <w:t>TAS</w:t>
            </w:r>
          </w:p>
          <w:p w14:paraId="494549B6" w14:textId="7A409825" w:rsidR="00B95267" w:rsidRPr="00AE1655" w:rsidRDefault="00657CC3" w:rsidP="006B1A2A">
            <w:pPr>
              <w:pStyle w:val="ListParagraph"/>
              <w:numPr>
                <w:ilvl w:val="0"/>
                <w:numId w:val="25"/>
              </w:numPr>
              <w:rPr>
                <w:rFonts w:ascii="Arial" w:hAnsi="Arial" w:cs="Arial"/>
                <w:bCs/>
                <w:sz w:val="20"/>
                <w:szCs w:val="20"/>
              </w:rPr>
            </w:pPr>
            <w:r w:rsidRPr="00AE1655">
              <w:rPr>
                <w:rFonts w:ascii="Arial" w:hAnsi="Arial" w:cs="Arial"/>
                <w:bCs/>
                <w:sz w:val="20"/>
                <w:szCs w:val="20"/>
              </w:rPr>
              <w:t xml:space="preserve">Tasmanian Government: </w:t>
            </w:r>
          </w:p>
          <w:p w14:paraId="1B19B2DD" w14:textId="0CD6AC8D" w:rsidR="002D354E" w:rsidRPr="00AE1655" w:rsidRDefault="0037727F" w:rsidP="002D354E">
            <w:pPr>
              <w:pStyle w:val="ListParagraph"/>
              <w:numPr>
                <w:ilvl w:val="1"/>
                <w:numId w:val="25"/>
              </w:numPr>
              <w:spacing w:after="160"/>
              <w:rPr>
                <w:rStyle w:val="Hyperlink"/>
                <w:rFonts w:ascii="Arial" w:hAnsi="Arial"/>
                <w:bCs/>
                <w:color w:val="auto"/>
                <w:sz w:val="20"/>
                <w:szCs w:val="20"/>
                <w:u w:val="none"/>
              </w:rPr>
            </w:pPr>
            <w:hyperlink r:id="rId68" w:history="1">
              <w:r w:rsidR="002D354E" w:rsidRPr="00AE1655">
                <w:rPr>
                  <w:rStyle w:val="Hyperlink"/>
                  <w:rFonts w:ascii="Arial" w:hAnsi="Arial"/>
                  <w:bCs/>
                  <w:sz w:val="20"/>
                  <w:szCs w:val="20"/>
                  <w:u w:val="none"/>
                </w:rPr>
                <w:t>Changes to Tenant and Landlord Support Measures</w:t>
              </w:r>
            </w:hyperlink>
          </w:p>
          <w:p w14:paraId="253128E6" w14:textId="77777777" w:rsidR="002D354E" w:rsidRPr="00AE1655" w:rsidRDefault="0037727F" w:rsidP="002D354E">
            <w:pPr>
              <w:pStyle w:val="ListParagraph"/>
              <w:numPr>
                <w:ilvl w:val="1"/>
                <w:numId w:val="25"/>
              </w:numPr>
              <w:spacing w:after="160"/>
              <w:rPr>
                <w:rFonts w:ascii="Arial" w:hAnsi="Arial" w:cs="Arial"/>
                <w:bCs/>
                <w:sz w:val="20"/>
                <w:szCs w:val="20"/>
              </w:rPr>
            </w:pPr>
            <w:hyperlink r:id="rId69" w:history="1">
              <w:r w:rsidR="002D354E" w:rsidRPr="00AE1655">
                <w:rPr>
                  <w:rStyle w:val="Hyperlink"/>
                  <w:rFonts w:ascii="Arial" w:hAnsi="Arial"/>
                  <w:bCs/>
                  <w:sz w:val="20"/>
                  <w:szCs w:val="20"/>
                  <w:u w:val="none"/>
                </w:rPr>
                <w:t>COVID-19 Wastewater Testing Program to Commence</w:t>
              </w:r>
            </w:hyperlink>
          </w:p>
          <w:p w14:paraId="7C5068CE" w14:textId="5D5465E1" w:rsidR="00657CC3" w:rsidRPr="00AE1655" w:rsidRDefault="0037727F" w:rsidP="006B1A2A">
            <w:pPr>
              <w:pStyle w:val="ListParagraph"/>
              <w:numPr>
                <w:ilvl w:val="1"/>
                <w:numId w:val="25"/>
              </w:numPr>
              <w:rPr>
                <w:rFonts w:ascii="Arial" w:hAnsi="Arial" w:cs="Arial"/>
                <w:bCs/>
                <w:sz w:val="20"/>
                <w:szCs w:val="20"/>
              </w:rPr>
            </w:pPr>
            <w:hyperlink r:id="rId70" w:history="1">
              <w:r w:rsidR="00657CC3" w:rsidRPr="00AE1655">
                <w:rPr>
                  <w:rStyle w:val="Hyperlink"/>
                  <w:rFonts w:ascii="Arial" w:hAnsi="Arial"/>
                  <w:bCs/>
                  <w:sz w:val="20"/>
                  <w:szCs w:val="20"/>
                  <w:u w:val="none"/>
                </w:rPr>
                <w:t>Extending Financial Support for Tasmanian Tenants and Landlords</w:t>
              </w:r>
            </w:hyperlink>
          </w:p>
          <w:p w14:paraId="54FA177B" w14:textId="77777777" w:rsidR="002D354E" w:rsidRPr="00AE1655" w:rsidRDefault="0037727F" w:rsidP="002D354E">
            <w:pPr>
              <w:pStyle w:val="ListParagraph"/>
              <w:numPr>
                <w:ilvl w:val="1"/>
                <w:numId w:val="25"/>
              </w:numPr>
              <w:spacing w:after="160"/>
              <w:rPr>
                <w:rFonts w:ascii="Arial" w:hAnsi="Arial" w:cs="Arial"/>
                <w:bCs/>
                <w:sz w:val="20"/>
                <w:szCs w:val="20"/>
              </w:rPr>
            </w:pPr>
            <w:hyperlink r:id="rId71" w:history="1">
              <w:r w:rsidR="002D354E" w:rsidRPr="00AE1655">
                <w:rPr>
                  <w:rStyle w:val="Hyperlink"/>
                  <w:rFonts w:ascii="Arial" w:hAnsi="Arial"/>
                  <w:bCs/>
                  <w:sz w:val="20"/>
                  <w:szCs w:val="20"/>
                  <w:u w:val="none"/>
                </w:rPr>
                <w:t>Queensland High-Risk Premises</w:t>
              </w:r>
            </w:hyperlink>
          </w:p>
          <w:p w14:paraId="09D53DC9" w14:textId="0F204297" w:rsidR="00657CC3" w:rsidRPr="00AE1655" w:rsidRDefault="0037727F" w:rsidP="006B1A2A">
            <w:pPr>
              <w:pStyle w:val="ListParagraph"/>
              <w:numPr>
                <w:ilvl w:val="1"/>
                <w:numId w:val="25"/>
              </w:numPr>
              <w:rPr>
                <w:rFonts w:ascii="Arial" w:hAnsi="Arial" w:cs="Arial"/>
                <w:bCs/>
                <w:sz w:val="20"/>
                <w:szCs w:val="20"/>
              </w:rPr>
            </w:pPr>
            <w:hyperlink r:id="rId72" w:history="1">
              <w:r w:rsidR="00657CC3" w:rsidRPr="00AE1655">
                <w:rPr>
                  <w:rStyle w:val="Hyperlink"/>
                  <w:rFonts w:ascii="Arial" w:hAnsi="Arial"/>
                  <w:bCs/>
                  <w:sz w:val="20"/>
                  <w:szCs w:val="20"/>
                  <w:u w:val="none"/>
                </w:rPr>
                <w:t>Queensland Travel Restrictions</w:t>
              </w:r>
            </w:hyperlink>
          </w:p>
          <w:p w14:paraId="0943154F" w14:textId="58AAD047" w:rsidR="00D0507C" w:rsidRPr="00AE1655" w:rsidRDefault="0037727F" w:rsidP="006B1A2A">
            <w:pPr>
              <w:pStyle w:val="ListParagraph"/>
              <w:numPr>
                <w:ilvl w:val="1"/>
                <w:numId w:val="25"/>
              </w:numPr>
              <w:rPr>
                <w:rFonts w:ascii="Arial" w:hAnsi="Arial" w:cs="Arial"/>
                <w:bCs/>
                <w:sz w:val="20"/>
                <w:szCs w:val="20"/>
              </w:rPr>
            </w:pPr>
            <w:hyperlink r:id="rId73" w:history="1">
              <w:r w:rsidR="00D0507C" w:rsidRPr="00AE1655">
                <w:rPr>
                  <w:rStyle w:val="Hyperlink"/>
                  <w:rFonts w:ascii="Arial" w:hAnsi="Arial"/>
                  <w:bCs/>
                  <w:sz w:val="20"/>
                  <w:szCs w:val="20"/>
                  <w:u w:val="none"/>
                </w:rPr>
                <w:t>Vaccination Rollout Program Update</w:t>
              </w:r>
            </w:hyperlink>
          </w:p>
          <w:p w14:paraId="4B7BF171" w14:textId="000C3F04" w:rsidR="007B6A79" w:rsidRPr="00AE1655" w:rsidRDefault="0037727F" w:rsidP="006B1A2A">
            <w:pPr>
              <w:pStyle w:val="ListParagraph"/>
              <w:numPr>
                <w:ilvl w:val="1"/>
                <w:numId w:val="25"/>
              </w:numPr>
              <w:rPr>
                <w:rFonts w:ascii="Arial" w:hAnsi="Arial" w:cs="Arial"/>
                <w:bCs/>
                <w:sz w:val="20"/>
                <w:szCs w:val="20"/>
              </w:rPr>
            </w:pPr>
            <w:hyperlink r:id="rId74" w:history="1">
              <w:r w:rsidR="00D0507C" w:rsidRPr="00AE1655">
                <w:rPr>
                  <w:rStyle w:val="Hyperlink"/>
                  <w:rFonts w:ascii="Arial" w:hAnsi="Arial"/>
                  <w:bCs/>
                  <w:sz w:val="20"/>
                  <w:szCs w:val="20"/>
                  <w:u w:val="none"/>
                </w:rPr>
                <w:t>Vaccine Update and Wastewater Testing in Tasmania</w:t>
              </w:r>
            </w:hyperlink>
            <w:r w:rsidR="00FA4FE9" w:rsidRPr="00AE1655">
              <w:rPr>
                <w:rStyle w:val="Hyperlink"/>
                <w:rFonts w:ascii="Arial" w:hAnsi="Arial"/>
                <w:bCs/>
                <w:sz w:val="20"/>
                <w:szCs w:val="20"/>
                <w:u w:val="none"/>
              </w:rPr>
              <w:br/>
            </w:r>
          </w:p>
          <w:p w14:paraId="2D5FFB84" w14:textId="25808D7F" w:rsidR="00B95267" w:rsidRDefault="00B95267" w:rsidP="00FD7DB5">
            <w:pPr>
              <w:pStyle w:val="Heading2"/>
              <w:outlineLvl w:val="1"/>
            </w:pPr>
            <w:r>
              <w:t>WA</w:t>
            </w:r>
          </w:p>
          <w:p w14:paraId="685B86FD" w14:textId="05E8EC91" w:rsidR="007B6A79" w:rsidRPr="00AE1655" w:rsidRDefault="0066341A" w:rsidP="006B1A2A">
            <w:pPr>
              <w:pStyle w:val="Heading2"/>
              <w:numPr>
                <w:ilvl w:val="0"/>
                <w:numId w:val="25"/>
              </w:numPr>
              <w:spacing w:after="0" w:line="240" w:lineRule="auto"/>
              <w:outlineLvl w:val="1"/>
              <w:rPr>
                <w:b w:val="0"/>
                <w:bCs/>
                <w:color w:val="auto"/>
                <w:sz w:val="20"/>
                <w:szCs w:val="20"/>
              </w:rPr>
            </w:pPr>
            <w:r w:rsidRPr="00AE1655">
              <w:rPr>
                <w:b w:val="0"/>
                <w:bCs/>
                <w:color w:val="auto"/>
                <w:sz w:val="20"/>
                <w:szCs w:val="20"/>
              </w:rPr>
              <w:t xml:space="preserve">WA Government: </w:t>
            </w:r>
          </w:p>
          <w:p w14:paraId="3C859497" w14:textId="11D530C9" w:rsidR="0066341A" w:rsidRPr="00AE1655" w:rsidRDefault="0037727F" w:rsidP="006B1A2A">
            <w:pPr>
              <w:pStyle w:val="ListParagraph"/>
              <w:numPr>
                <w:ilvl w:val="1"/>
                <w:numId w:val="25"/>
              </w:numPr>
              <w:rPr>
                <w:rFonts w:ascii="Arial" w:hAnsi="Arial" w:cs="Arial"/>
                <w:sz w:val="20"/>
                <w:szCs w:val="20"/>
              </w:rPr>
            </w:pPr>
            <w:hyperlink r:id="rId75" w:history="1">
              <w:r w:rsidR="0066341A" w:rsidRPr="00AE1655">
                <w:rPr>
                  <w:rStyle w:val="Hyperlink"/>
                  <w:rFonts w:ascii="Arial" w:hAnsi="Arial"/>
                  <w:sz w:val="20"/>
                  <w:szCs w:val="20"/>
                  <w:u w:val="none"/>
                </w:rPr>
                <w:t>Updated Public Health Alert for Arrivals from Queensland</w:t>
              </w:r>
            </w:hyperlink>
          </w:p>
          <w:p w14:paraId="31200CF1" w14:textId="77777777" w:rsidR="00C316D9" w:rsidRPr="00AE1655" w:rsidRDefault="0037727F" w:rsidP="00C316D9">
            <w:pPr>
              <w:pStyle w:val="ListParagraph"/>
              <w:numPr>
                <w:ilvl w:val="1"/>
                <w:numId w:val="25"/>
              </w:numPr>
              <w:rPr>
                <w:rFonts w:ascii="Arial" w:hAnsi="Arial" w:cs="Arial"/>
                <w:sz w:val="20"/>
                <w:szCs w:val="20"/>
              </w:rPr>
            </w:pPr>
            <w:hyperlink r:id="rId76" w:history="1">
              <w:r w:rsidR="00C316D9" w:rsidRPr="00AE1655">
                <w:rPr>
                  <w:rStyle w:val="Hyperlink"/>
                  <w:rFonts w:ascii="Arial" w:hAnsi="Arial"/>
                  <w:sz w:val="20"/>
                  <w:szCs w:val="20"/>
                  <w:u w:val="none"/>
                </w:rPr>
                <w:t>WA Introduces Hard Border with Queensland</w:t>
              </w:r>
            </w:hyperlink>
          </w:p>
          <w:p w14:paraId="514F657E" w14:textId="77777777" w:rsidR="0066341A" w:rsidRPr="0066341A" w:rsidRDefault="0066341A" w:rsidP="00197C58">
            <w:pPr>
              <w:pStyle w:val="ListParagraph"/>
              <w:ind w:left="1440"/>
            </w:pPr>
          </w:p>
          <w:p w14:paraId="092A29A9" w14:textId="77777777" w:rsidR="007B6A79" w:rsidRPr="00F80FB6" w:rsidRDefault="007B6A79" w:rsidP="007B6A79">
            <w:pPr>
              <w:pStyle w:val="Heading2"/>
              <w:outlineLvl w:val="1"/>
            </w:pPr>
            <w:r>
              <w:t>NZ</w:t>
            </w:r>
          </w:p>
          <w:p w14:paraId="318CFD1B" w14:textId="7EACF03A" w:rsidR="007B6A79" w:rsidRPr="00AE1655" w:rsidRDefault="0066341A" w:rsidP="00FA4FE9">
            <w:pPr>
              <w:pStyle w:val="Heading2"/>
              <w:numPr>
                <w:ilvl w:val="0"/>
                <w:numId w:val="25"/>
              </w:numPr>
              <w:spacing w:after="0"/>
              <w:outlineLvl w:val="1"/>
              <w:rPr>
                <w:b w:val="0"/>
                <w:bCs/>
                <w:color w:val="auto"/>
                <w:sz w:val="20"/>
                <w:szCs w:val="20"/>
              </w:rPr>
            </w:pPr>
            <w:r w:rsidRPr="00AE1655">
              <w:rPr>
                <w:b w:val="0"/>
                <w:bCs/>
                <w:color w:val="auto"/>
                <w:sz w:val="20"/>
                <w:szCs w:val="20"/>
              </w:rPr>
              <w:t>NZ Government:</w:t>
            </w:r>
          </w:p>
          <w:p w14:paraId="4B88CD57" w14:textId="5D980008" w:rsidR="0066341A" w:rsidRPr="00AE1655" w:rsidRDefault="0037727F" w:rsidP="00FA4FE9">
            <w:pPr>
              <w:pStyle w:val="ListParagraph"/>
              <w:numPr>
                <w:ilvl w:val="1"/>
                <w:numId w:val="25"/>
              </w:numPr>
              <w:rPr>
                <w:rFonts w:ascii="Arial" w:hAnsi="Arial" w:cs="Arial"/>
                <w:sz w:val="20"/>
                <w:szCs w:val="20"/>
              </w:rPr>
            </w:pPr>
            <w:hyperlink r:id="rId77" w:history="1">
              <w:r w:rsidR="0066341A" w:rsidRPr="00AE1655">
                <w:rPr>
                  <w:rStyle w:val="Hyperlink"/>
                  <w:rFonts w:ascii="Arial" w:hAnsi="Arial"/>
                  <w:sz w:val="20"/>
                  <w:szCs w:val="20"/>
                  <w:u w:val="none"/>
                </w:rPr>
                <w:t>COVID-19 Vaccine for Urgent Overseas Travel</w:t>
              </w:r>
            </w:hyperlink>
          </w:p>
          <w:p w14:paraId="2B461FDB" w14:textId="1AE29AF8" w:rsidR="0066341A" w:rsidRPr="00AE1655" w:rsidRDefault="0037727F" w:rsidP="00FA4FE9">
            <w:pPr>
              <w:pStyle w:val="ListParagraph"/>
              <w:numPr>
                <w:ilvl w:val="1"/>
                <w:numId w:val="25"/>
              </w:numPr>
              <w:rPr>
                <w:rStyle w:val="Hyperlink"/>
                <w:rFonts w:ascii="Arial" w:hAnsi="Arial"/>
                <w:color w:val="auto"/>
                <w:sz w:val="20"/>
                <w:szCs w:val="20"/>
                <w:u w:val="none"/>
              </w:rPr>
            </w:pPr>
            <w:hyperlink r:id="rId78" w:history="1">
              <w:r w:rsidR="0066341A" w:rsidRPr="00AE1655">
                <w:rPr>
                  <w:rStyle w:val="Hyperlink"/>
                  <w:rFonts w:ascii="Arial" w:hAnsi="Arial"/>
                  <w:sz w:val="20"/>
                  <w:szCs w:val="20"/>
                  <w:u w:val="none"/>
                </w:rPr>
                <w:t>One Year On: Alert Level 4 Lockdown</w:t>
              </w:r>
            </w:hyperlink>
          </w:p>
          <w:p w14:paraId="07D9A38D" w14:textId="1A4FBB8B" w:rsidR="00FD7DB5" w:rsidRPr="00AE1655" w:rsidRDefault="005C00A7" w:rsidP="00FA4FE9">
            <w:pPr>
              <w:pStyle w:val="ListParagraph"/>
              <w:numPr>
                <w:ilvl w:val="0"/>
                <w:numId w:val="25"/>
              </w:numPr>
              <w:rPr>
                <w:rFonts w:ascii="Arial" w:hAnsi="Arial" w:cs="Arial"/>
                <w:sz w:val="20"/>
                <w:szCs w:val="20"/>
              </w:rPr>
            </w:pPr>
            <w:r w:rsidRPr="00AE1655">
              <w:rPr>
                <w:rFonts w:ascii="Arial" w:hAnsi="Arial" w:cs="Arial"/>
                <w:sz w:val="20"/>
                <w:szCs w:val="20"/>
              </w:rPr>
              <w:t xml:space="preserve">NZTA: </w:t>
            </w:r>
            <w:hyperlink r:id="rId79" w:history="1">
              <w:r w:rsidR="00197C58" w:rsidRPr="00AE1655">
                <w:rPr>
                  <w:rStyle w:val="Hyperlink"/>
                  <w:rFonts w:ascii="Arial" w:hAnsi="Arial"/>
                  <w:sz w:val="20"/>
                  <w:szCs w:val="20"/>
                  <w:u w:val="none"/>
                </w:rPr>
                <w:t>Easter Traffic Hotspots and Advice for a Safe Journey This Weekend</w:t>
              </w:r>
            </w:hyperlink>
          </w:p>
          <w:p w14:paraId="501D83F9" w14:textId="732FB257" w:rsidR="007B6A79" w:rsidRPr="00CA44D9" w:rsidRDefault="007B6A79" w:rsidP="007B6A79"/>
        </w:tc>
      </w:tr>
      <w:tr w:rsidR="00D0437B" w:rsidRPr="00D0437B" w14:paraId="45B9D4FC" w14:textId="77777777" w:rsidTr="00D0437B">
        <w:tc>
          <w:tcPr>
            <w:tcW w:w="5000" w:type="pct"/>
            <w:gridSpan w:val="3"/>
            <w:shd w:val="clear" w:color="auto" w:fill="auto"/>
            <w:tcMar>
              <w:bottom w:w="113" w:type="dxa"/>
            </w:tcMar>
          </w:tcPr>
          <w:p w14:paraId="359C3C15" w14:textId="77777777" w:rsidR="00D0437B" w:rsidRPr="00D0437B" w:rsidRDefault="00D0437B" w:rsidP="00D0437B">
            <w:pPr>
              <w:rPr>
                <w:sz w:val="8"/>
                <w:szCs w:val="8"/>
              </w:rPr>
            </w:pPr>
          </w:p>
        </w:tc>
      </w:tr>
      <w:tr w:rsidR="00D0437B" w:rsidRPr="00E5389F"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1375D8"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032220" w:rsidRDefault="00D0437B" w:rsidP="001375D8">
            <w:pPr>
              <w:pStyle w:val="Heading1"/>
              <w:keepNext/>
              <w:outlineLvl w:val="0"/>
            </w:pPr>
          </w:p>
        </w:tc>
      </w:tr>
      <w:tr w:rsidR="00D0437B" w:rsidRPr="00D0437B" w14:paraId="18BEC67B" w14:textId="77777777" w:rsidTr="00D0437B">
        <w:tc>
          <w:tcPr>
            <w:tcW w:w="5000" w:type="pct"/>
            <w:gridSpan w:val="3"/>
            <w:shd w:val="clear" w:color="auto" w:fill="auto"/>
            <w:tcMar>
              <w:bottom w:w="113" w:type="dxa"/>
            </w:tcMar>
          </w:tcPr>
          <w:p w14:paraId="02AB8B88" w14:textId="272B8A72" w:rsidR="00D0437B" w:rsidRDefault="00674A98" w:rsidP="00D0437B">
            <w:pPr>
              <w:pStyle w:val="BodyText"/>
            </w:pPr>
            <w:r>
              <w:t xml:space="preserve">That completes </w:t>
            </w:r>
            <w:r w:rsidR="00A561E7">
              <w:t xml:space="preserve">this </w:t>
            </w:r>
            <w:r w:rsidR="00594D5F">
              <w:t>edition</w:t>
            </w:r>
            <w:r w:rsidR="00A561E7">
              <w:t xml:space="preserve"> of </w:t>
            </w:r>
            <w:r>
              <w:t xml:space="preserve">the COVID-19 update. The next update will be released on Wednesday </w:t>
            </w:r>
            <w:r w:rsidR="00B77A1C">
              <w:t>7 April 2021</w:t>
            </w:r>
            <w:r>
              <w:t>.</w:t>
            </w:r>
          </w:p>
          <w:p w14:paraId="54ECBA95" w14:textId="70D0A2AA" w:rsidR="00D0437B" w:rsidRPr="00D0437B"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D90658">
              <w:rPr>
                <w:rFonts w:ascii="Arial" w:hAnsi="Arial" w:cs="Arial"/>
                <w:b/>
                <w:color w:val="6A6E71"/>
                <w:sz w:val="18"/>
                <w:szCs w:val="18"/>
              </w:rPr>
              <w:t>Environment Essentials Pty Ltd</w:t>
            </w:r>
            <w:r w:rsidRPr="00D90658">
              <w:rPr>
                <w:rFonts w:ascii="Arial" w:hAnsi="Arial" w:cs="Arial"/>
                <w:color w:val="6A6E71"/>
                <w:sz w:val="18"/>
                <w:szCs w:val="18"/>
              </w:rPr>
              <w:t xml:space="preserve">  ǀ  ABN: 29 103 207 638</w:t>
            </w:r>
            <w:r>
              <w:rPr>
                <w:rFonts w:ascii="Arial" w:hAnsi="Arial" w:cs="Arial"/>
                <w:color w:val="6A6E71"/>
                <w:sz w:val="18"/>
                <w:szCs w:val="18"/>
              </w:rPr>
              <w:br/>
            </w:r>
            <w:r w:rsidRPr="00D90658">
              <w:rPr>
                <w:rFonts w:ascii="Arial" w:hAnsi="Arial" w:cs="Arial"/>
                <w:b/>
                <w:color w:val="6A6E71"/>
                <w:sz w:val="18"/>
                <w:szCs w:val="18"/>
              </w:rPr>
              <w:t>A</w:t>
            </w:r>
            <w:r w:rsidRPr="00D90658">
              <w:rPr>
                <w:rFonts w:ascii="Arial" w:hAnsi="Arial" w:cs="Arial"/>
                <w:color w:val="6A6E71"/>
                <w:sz w:val="18"/>
                <w:szCs w:val="18"/>
              </w:rPr>
              <w:t xml:space="preserve"> Suite 8 / 8 Clay Drive, Doncaster Vic 3108, Australia</w:t>
            </w:r>
            <w:r>
              <w:rPr>
                <w:rFonts w:ascii="Arial" w:hAnsi="Arial" w:cs="Arial"/>
                <w:color w:val="6A6E71"/>
                <w:sz w:val="18"/>
                <w:szCs w:val="18"/>
              </w:rPr>
              <w:t xml:space="preserve">  </w:t>
            </w:r>
            <w:r w:rsidRPr="00D90658">
              <w:rPr>
                <w:rFonts w:ascii="Arial" w:hAnsi="Arial" w:cs="Arial"/>
                <w:color w:val="6A6E71"/>
                <w:sz w:val="18"/>
                <w:szCs w:val="18"/>
              </w:rPr>
              <w:t>ǀ</w:t>
            </w:r>
            <w:r>
              <w:rPr>
                <w:rFonts w:ascii="Arial" w:hAnsi="Arial" w:cs="Arial"/>
                <w:color w:val="6A6E71"/>
                <w:sz w:val="18"/>
                <w:szCs w:val="18"/>
              </w:rPr>
              <w:t xml:space="preserve">  </w:t>
            </w:r>
            <w:r w:rsidRPr="00D90658">
              <w:rPr>
                <w:rFonts w:ascii="Arial" w:hAnsi="Arial" w:cs="Arial"/>
                <w:b/>
                <w:color w:val="6A6E71"/>
                <w:sz w:val="18"/>
                <w:szCs w:val="18"/>
              </w:rPr>
              <w:t>T</w:t>
            </w:r>
            <w:r w:rsidRPr="00D90658">
              <w:rPr>
                <w:rFonts w:ascii="Arial" w:hAnsi="Arial" w:cs="Arial"/>
                <w:color w:val="6A6E71"/>
                <w:sz w:val="18"/>
                <w:szCs w:val="18"/>
              </w:rPr>
              <w:t xml:space="preserve"> +61 3 9095 6533  </w:t>
            </w:r>
            <w:r>
              <w:rPr>
                <w:rFonts w:ascii="Arial" w:hAnsi="Arial" w:cs="Arial"/>
                <w:color w:val="6A6E71"/>
                <w:sz w:val="18"/>
                <w:szCs w:val="18"/>
              </w:rPr>
              <w:br/>
            </w:r>
            <w:r w:rsidRPr="00D90658">
              <w:rPr>
                <w:rFonts w:ascii="Arial" w:hAnsi="Arial" w:cs="Arial"/>
                <w:b/>
                <w:color w:val="6A6E71"/>
                <w:sz w:val="18"/>
                <w:szCs w:val="18"/>
              </w:rPr>
              <w:t>W</w:t>
            </w:r>
            <w:r w:rsidRPr="00D90658">
              <w:rPr>
                <w:rFonts w:ascii="Arial" w:hAnsi="Arial" w:cs="Arial"/>
                <w:color w:val="6A6E71"/>
                <w:sz w:val="18"/>
                <w:szCs w:val="18"/>
              </w:rPr>
              <w:t xml:space="preserve"> </w:t>
            </w:r>
            <w:r w:rsidRPr="00D90658">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85DE0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915C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4328A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FD30E1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5"/>
  </w:num>
  <w:num w:numId="4">
    <w:abstractNumId w:val="21"/>
  </w:num>
  <w:num w:numId="5">
    <w:abstractNumId w:val="13"/>
  </w:num>
  <w:num w:numId="6">
    <w:abstractNumId w:val="15"/>
  </w:num>
  <w:num w:numId="7">
    <w:abstractNumId w:val="6"/>
  </w:num>
  <w:num w:numId="8">
    <w:abstractNumId w:val="0"/>
  </w:num>
  <w:num w:numId="9">
    <w:abstractNumId w:val="4"/>
  </w:num>
  <w:num w:numId="10">
    <w:abstractNumId w:val="1"/>
  </w:num>
  <w:num w:numId="11">
    <w:abstractNumId w:val="17"/>
  </w:num>
  <w:num w:numId="12">
    <w:abstractNumId w:val="12"/>
  </w:num>
  <w:num w:numId="13">
    <w:abstractNumId w:val="26"/>
  </w:num>
  <w:num w:numId="14">
    <w:abstractNumId w:val="19"/>
  </w:num>
  <w:num w:numId="15">
    <w:abstractNumId w:val="27"/>
  </w:num>
  <w:num w:numId="16">
    <w:abstractNumId w:val="5"/>
  </w:num>
  <w:num w:numId="17">
    <w:abstractNumId w:val="3"/>
  </w:num>
  <w:num w:numId="18">
    <w:abstractNumId w:val="22"/>
  </w:num>
  <w:num w:numId="19">
    <w:abstractNumId w:val="9"/>
  </w:num>
  <w:num w:numId="20">
    <w:abstractNumId w:val="20"/>
  </w:num>
  <w:num w:numId="21">
    <w:abstractNumId w:val="7"/>
  </w:num>
  <w:num w:numId="22">
    <w:abstractNumId w:val="14"/>
  </w:num>
  <w:num w:numId="23">
    <w:abstractNumId w:val="18"/>
  </w:num>
  <w:num w:numId="24">
    <w:abstractNumId w:val="2"/>
  </w:num>
  <w:num w:numId="25">
    <w:abstractNumId w:val="10"/>
  </w:num>
  <w:num w:numId="26">
    <w:abstractNumId w:val="16"/>
  </w:num>
  <w:num w:numId="27">
    <w:abstractNumId w:val="24"/>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7514"/>
    <w:rsid w:val="0001774B"/>
    <w:rsid w:val="00030464"/>
    <w:rsid w:val="00032220"/>
    <w:rsid w:val="00043781"/>
    <w:rsid w:val="00055D85"/>
    <w:rsid w:val="0008078E"/>
    <w:rsid w:val="000857A0"/>
    <w:rsid w:val="000A72FC"/>
    <w:rsid w:val="000B45E3"/>
    <w:rsid w:val="000B6B84"/>
    <w:rsid w:val="000C0B1B"/>
    <w:rsid w:val="000D3A1B"/>
    <w:rsid w:val="000E114B"/>
    <w:rsid w:val="00105755"/>
    <w:rsid w:val="00111811"/>
    <w:rsid w:val="001154D5"/>
    <w:rsid w:val="001375D8"/>
    <w:rsid w:val="00167EF1"/>
    <w:rsid w:val="0017669E"/>
    <w:rsid w:val="00197C58"/>
    <w:rsid w:val="001A5FF3"/>
    <w:rsid w:val="001B12FD"/>
    <w:rsid w:val="001B762A"/>
    <w:rsid w:val="001C6B8D"/>
    <w:rsid w:val="001D1835"/>
    <w:rsid w:val="001D40BB"/>
    <w:rsid w:val="001F7793"/>
    <w:rsid w:val="00240E0F"/>
    <w:rsid w:val="002771F9"/>
    <w:rsid w:val="00284089"/>
    <w:rsid w:val="00286F26"/>
    <w:rsid w:val="00292459"/>
    <w:rsid w:val="002B2856"/>
    <w:rsid w:val="002B29A8"/>
    <w:rsid w:val="002B2F19"/>
    <w:rsid w:val="002B61B3"/>
    <w:rsid w:val="002D1760"/>
    <w:rsid w:val="002D354E"/>
    <w:rsid w:val="002D647F"/>
    <w:rsid w:val="002F34C9"/>
    <w:rsid w:val="002F7CFC"/>
    <w:rsid w:val="00305227"/>
    <w:rsid w:val="003068E2"/>
    <w:rsid w:val="00330741"/>
    <w:rsid w:val="00376A39"/>
    <w:rsid w:val="0037727F"/>
    <w:rsid w:val="0038042A"/>
    <w:rsid w:val="0039123F"/>
    <w:rsid w:val="003D00AD"/>
    <w:rsid w:val="003D5683"/>
    <w:rsid w:val="003D6971"/>
    <w:rsid w:val="00413987"/>
    <w:rsid w:val="00433CB8"/>
    <w:rsid w:val="0046207F"/>
    <w:rsid w:val="0047283A"/>
    <w:rsid w:val="00472A92"/>
    <w:rsid w:val="0047319D"/>
    <w:rsid w:val="00473C2B"/>
    <w:rsid w:val="00495124"/>
    <w:rsid w:val="004A5058"/>
    <w:rsid w:val="004A7156"/>
    <w:rsid w:val="004C7B62"/>
    <w:rsid w:val="004E4114"/>
    <w:rsid w:val="004E44AB"/>
    <w:rsid w:val="004E5FE2"/>
    <w:rsid w:val="00502500"/>
    <w:rsid w:val="0051001D"/>
    <w:rsid w:val="0051626A"/>
    <w:rsid w:val="00516660"/>
    <w:rsid w:val="00522E64"/>
    <w:rsid w:val="00533728"/>
    <w:rsid w:val="0054215D"/>
    <w:rsid w:val="00544209"/>
    <w:rsid w:val="005628D0"/>
    <w:rsid w:val="0056589B"/>
    <w:rsid w:val="0058052D"/>
    <w:rsid w:val="00585851"/>
    <w:rsid w:val="00594D5F"/>
    <w:rsid w:val="005B5EB7"/>
    <w:rsid w:val="005B7BA5"/>
    <w:rsid w:val="005C00A7"/>
    <w:rsid w:val="005F5894"/>
    <w:rsid w:val="005F5955"/>
    <w:rsid w:val="0061202B"/>
    <w:rsid w:val="00620605"/>
    <w:rsid w:val="00621E7B"/>
    <w:rsid w:val="00624FC3"/>
    <w:rsid w:val="00637A59"/>
    <w:rsid w:val="00642CF3"/>
    <w:rsid w:val="0065676E"/>
    <w:rsid w:val="00657CC3"/>
    <w:rsid w:val="0066341A"/>
    <w:rsid w:val="00674A98"/>
    <w:rsid w:val="006751B3"/>
    <w:rsid w:val="00687239"/>
    <w:rsid w:val="00697DA8"/>
    <w:rsid w:val="006A1896"/>
    <w:rsid w:val="006B13B8"/>
    <w:rsid w:val="006B1A2A"/>
    <w:rsid w:val="006D565A"/>
    <w:rsid w:val="006E66C7"/>
    <w:rsid w:val="006F30FF"/>
    <w:rsid w:val="006F3229"/>
    <w:rsid w:val="00711E21"/>
    <w:rsid w:val="00727169"/>
    <w:rsid w:val="00727F34"/>
    <w:rsid w:val="00733EA7"/>
    <w:rsid w:val="0074026E"/>
    <w:rsid w:val="00753919"/>
    <w:rsid w:val="00754CCC"/>
    <w:rsid w:val="00765903"/>
    <w:rsid w:val="00772152"/>
    <w:rsid w:val="00772D74"/>
    <w:rsid w:val="007771FC"/>
    <w:rsid w:val="00785F19"/>
    <w:rsid w:val="007A2124"/>
    <w:rsid w:val="007A7091"/>
    <w:rsid w:val="007B6A79"/>
    <w:rsid w:val="007C13EE"/>
    <w:rsid w:val="007D5390"/>
    <w:rsid w:val="007D70B0"/>
    <w:rsid w:val="007E17F5"/>
    <w:rsid w:val="00804525"/>
    <w:rsid w:val="00812309"/>
    <w:rsid w:val="00827305"/>
    <w:rsid w:val="008347A5"/>
    <w:rsid w:val="0083687D"/>
    <w:rsid w:val="008411F4"/>
    <w:rsid w:val="00850DDB"/>
    <w:rsid w:val="00864943"/>
    <w:rsid w:val="008669D0"/>
    <w:rsid w:val="008854AD"/>
    <w:rsid w:val="008928C7"/>
    <w:rsid w:val="00895053"/>
    <w:rsid w:val="0089680E"/>
    <w:rsid w:val="008B4602"/>
    <w:rsid w:val="008B7D7E"/>
    <w:rsid w:val="008C2FAF"/>
    <w:rsid w:val="008D21D1"/>
    <w:rsid w:val="008D7CD5"/>
    <w:rsid w:val="008E28D6"/>
    <w:rsid w:val="009168FE"/>
    <w:rsid w:val="0091741B"/>
    <w:rsid w:val="009332F8"/>
    <w:rsid w:val="00937DAF"/>
    <w:rsid w:val="00953090"/>
    <w:rsid w:val="00963C4C"/>
    <w:rsid w:val="00985954"/>
    <w:rsid w:val="00990235"/>
    <w:rsid w:val="00990CCC"/>
    <w:rsid w:val="009A355F"/>
    <w:rsid w:val="009A7F79"/>
    <w:rsid w:val="00A07701"/>
    <w:rsid w:val="00A1795D"/>
    <w:rsid w:val="00A20368"/>
    <w:rsid w:val="00A20C90"/>
    <w:rsid w:val="00A32C07"/>
    <w:rsid w:val="00A56023"/>
    <w:rsid w:val="00A561E7"/>
    <w:rsid w:val="00A637DB"/>
    <w:rsid w:val="00A6587A"/>
    <w:rsid w:val="00A7069F"/>
    <w:rsid w:val="00AA4BD1"/>
    <w:rsid w:val="00AD2AB1"/>
    <w:rsid w:val="00AE1655"/>
    <w:rsid w:val="00AE230A"/>
    <w:rsid w:val="00AE77D5"/>
    <w:rsid w:val="00B26F97"/>
    <w:rsid w:val="00B33881"/>
    <w:rsid w:val="00B52A86"/>
    <w:rsid w:val="00B71BF2"/>
    <w:rsid w:val="00B77A1C"/>
    <w:rsid w:val="00B823AD"/>
    <w:rsid w:val="00B9148C"/>
    <w:rsid w:val="00B95267"/>
    <w:rsid w:val="00B95416"/>
    <w:rsid w:val="00BB5BDA"/>
    <w:rsid w:val="00BC0B07"/>
    <w:rsid w:val="00BC7EEA"/>
    <w:rsid w:val="00BD62D2"/>
    <w:rsid w:val="00BF4D15"/>
    <w:rsid w:val="00C16159"/>
    <w:rsid w:val="00C316D9"/>
    <w:rsid w:val="00C33209"/>
    <w:rsid w:val="00C4070E"/>
    <w:rsid w:val="00C50F61"/>
    <w:rsid w:val="00C65097"/>
    <w:rsid w:val="00C7357C"/>
    <w:rsid w:val="00C808EC"/>
    <w:rsid w:val="00C914AA"/>
    <w:rsid w:val="00CA0D13"/>
    <w:rsid w:val="00CA44D9"/>
    <w:rsid w:val="00CA57BD"/>
    <w:rsid w:val="00CA60DC"/>
    <w:rsid w:val="00CB1860"/>
    <w:rsid w:val="00CB2D24"/>
    <w:rsid w:val="00CF1329"/>
    <w:rsid w:val="00CF42B0"/>
    <w:rsid w:val="00CF4AE2"/>
    <w:rsid w:val="00D0437B"/>
    <w:rsid w:val="00D0507C"/>
    <w:rsid w:val="00D12D27"/>
    <w:rsid w:val="00D159F8"/>
    <w:rsid w:val="00D3063B"/>
    <w:rsid w:val="00D31DF1"/>
    <w:rsid w:val="00D33D22"/>
    <w:rsid w:val="00D5799D"/>
    <w:rsid w:val="00D73EF3"/>
    <w:rsid w:val="00D776E5"/>
    <w:rsid w:val="00D833AB"/>
    <w:rsid w:val="00D86268"/>
    <w:rsid w:val="00D900B5"/>
    <w:rsid w:val="00D90658"/>
    <w:rsid w:val="00D90B54"/>
    <w:rsid w:val="00D92587"/>
    <w:rsid w:val="00D928DD"/>
    <w:rsid w:val="00DB1E4A"/>
    <w:rsid w:val="00DD7FFE"/>
    <w:rsid w:val="00DE59F0"/>
    <w:rsid w:val="00DF4505"/>
    <w:rsid w:val="00E01C0F"/>
    <w:rsid w:val="00E06D70"/>
    <w:rsid w:val="00E06E9C"/>
    <w:rsid w:val="00E07F17"/>
    <w:rsid w:val="00E2032A"/>
    <w:rsid w:val="00E31721"/>
    <w:rsid w:val="00E40B66"/>
    <w:rsid w:val="00E5389F"/>
    <w:rsid w:val="00E57A3E"/>
    <w:rsid w:val="00E71250"/>
    <w:rsid w:val="00E91313"/>
    <w:rsid w:val="00E9541B"/>
    <w:rsid w:val="00E9563A"/>
    <w:rsid w:val="00E95C42"/>
    <w:rsid w:val="00E96479"/>
    <w:rsid w:val="00EA027A"/>
    <w:rsid w:val="00EB1E06"/>
    <w:rsid w:val="00EC52CB"/>
    <w:rsid w:val="00EE3B4C"/>
    <w:rsid w:val="00EE3C18"/>
    <w:rsid w:val="00EE7741"/>
    <w:rsid w:val="00EF2629"/>
    <w:rsid w:val="00EF6314"/>
    <w:rsid w:val="00F026A3"/>
    <w:rsid w:val="00F12076"/>
    <w:rsid w:val="00F421EA"/>
    <w:rsid w:val="00F43638"/>
    <w:rsid w:val="00F528A9"/>
    <w:rsid w:val="00F7197C"/>
    <w:rsid w:val="00F7301C"/>
    <w:rsid w:val="00F80FB6"/>
    <w:rsid w:val="00F913B8"/>
    <w:rsid w:val="00F913EF"/>
    <w:rsid w:val="00FA2BCB"/>
    <w:rsid w:val="00FA3254"/>
    <w:rsid w:val="00FA4FE9"/>
    <w:rsid w:val="00FA72BB"/>
    <w:rsid w:val="00FC4F71"/>
    <w:rsid w:val="00FC6019"/>
    <w:rsid w:val="00FD242F"/>
    <w:rsid w:val="00FD6E9F"/>
    <w:rsid w:val="00FD7DB5"/>
    <w:rsid w:val="00FF7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48393">
      <w:bodyDiv w:val="1"/>
      <w:marLeft w:val="0"/>
      <w:marRight w:val="0"/>
      <w:marTop w:val="0"/>
      <w:marBottom w:val="0"/>
      <w:divBdr>
        <w:top w:val="none" w:sz="0" w:space="0" w:color="auto"/>
        <w:left w:val="none" w:sz="0" w:space="0" w:color="auto"/>
        <w:bottom w:val="none" w:sz="0" w:space="0" w:color="auto"/>
        <w:right w:val="none" w:sz="0" w:space="0" w:color="auto"/>
      </w:divBdr>
    </w:div>
    <w:div w:id="555362334">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 w:id="1982075042">
      <w:bodyDiv w:val="1"/>
      <w:marLeft w:val="0"/>
      <w:marRight w:val="0"/>
      <w:marTop w:val="0"/>
      <w:marBottom w:val="0"/>
      <w:divBdr>
        <w:top w:val="none" w:sz="0" w:space="0" w:color="auto"/>
        <w:left w:val="none" w:sz="0" w:space="0" w:color="auto"/>
        <w:bottom w:val="none" w:sz="0" w:space="0" w:color="auto"/>
        <w:right w:val="none" w:sz="0" w:space="0" w:color="auto"/>
      </w:divBdr>
    </w:div>
    <w:div w:id="2030256595">
      <w:bodyDiv w:val="1"/>
      <w:marLeft w:val="0"/>
      <w:marRight w:val="0"/>
      <w:marTop w:val="0"/>
      <w:marBottom w:val="0"/>
      <w:divBdr>
        <w:top w:val="none" w:sz="0" w:space="0" w:color="auto"/>
        <w:left w:val="none" w:sz="0" w:space="0" w:color="auto"/>
        <w:bottom w:val="none" w:sz="0" w:space="0" w:color="auto"/>
        <w:right w:val="none" w:sz="0" w:space="0" w:color="auto"/>
      </w:divBdr>
    </w:div>
    <w:div w:id="2037541862">
      <w:bodyDiv w:val="1"/>
      <w:marLeft w:val="0"/>
      <w:marRight w:val="0"/>
      <w:marTop w:val="0"/>
      <w:marBottom w:val="0"/>
      <w:divBdr>
        <w:top w:val="none" w:sz="0" w:space="0" w:color="auto"/>
        <w:left w:val="none" w:sz="0" w:space="0" w:color="auto"/>
        <w:bottom w:val="none" w:sz="0" w:space="0" w:color="auto"/>
        <w:right w:val="none" w:sz="0" w:space="0" w:color="auto"/>
      </w:divBdr>
    </w:div>
    <w:div w:id="20776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21L00293" TargetMode="External"/><Relationship Id="rId18" Type="http://schemas.openxmlformats.org/officeDocument/2006/relationships/hyperlink" Target="https://gazette.legislation.nsw.gov.au/so/download.w3p?id=Gazette_2021_2021-127.pdf" TargetMode="External"/><Relationship Id="rId26" Type="http://schemas.openxmlformats.org/officeDocument/2006/relationships/hyperlink" Target="https://gazette.legislation.nsw.gov.au/so/download.w3p?id=Gazette_2021_2021-126.pdf" TargetMode="External"/><Relationship Id="rId39" Type="http://schemas.openxmlformats.org/officeDocument/2006/relationships/hyperlink" Target="http://www.gazette.vic.gov.au/gazette/Gazettes2021/GG2021S133.pdf" TargetMode="External"/><Relationship Id="rId21" Type="http://schemas.openxmlformats.org/officeDocument/2006/relationships/hyperlink" Target="https://gazette.legislation.nsw.gov.au/so/download.w3p?id=Gazette_2021_2021-126.pdf" TargetMode="External"/><Relationship Id="rId34" Type="http://schemas.openxmlformats.org/officeDocument/2006/relationships/hyperlink" Target="https://www.dhhs.vic.gov.au/sites/default/files/documents/202103/Care%20Facilities%20Directions%20%28No%2025%29%20-%2026%20March%202021.pdf" TargetMode="External"/><Relationship Id="rId42" Type="http://schemas.openxmlformats.org/officeDocument/2006/relationships/hyperlink" Target="https://www.dhhs.vic.gov.au/sites/default/files/documents/202103/Stay%20Safe%20Directions%20%28No%2018%29%20-%2026%20March%202021.pdf" TargetMode="External"/><Relationship Id="rId47" Type="http://schemas.openxmlformats.org/officeDocument/2006/relationships/hyperlink" Target="https://www.slp.wa.gov.au/gazette/gazette.nsf/searchgazette/672C8F8B2F079FC4482586A300026C14/$file/Gg053.pdf" TargetMode="External"/><Relationship Id="rId50" Type="http://schemas.openxmlformats.org/officeDocument/2006/relationships/hyperlink" Target="https://www.legislation.govt.nz/regulation/public/2021/0053/latest/LMS450193.html" TargetMode="External"/><Relationship Id="rId55" Type="http://schemas.openxmlformats.org/officeDocument/2006/relationships/hyperlink" Target="https://www.covid19.act.gov.au/news-articles/strengthened-travel-advice-for-greater-brisbane" TargetMode="External"/><Relationship Id="rId63" Type="http://schemas.openxmlformats.org/officeDocument/2006/relationships/hyperlink" Target="https://coronavirus.nt.gov.au/updates/items/2021-03-27-covid-19-update-additional-testing-requirements-for-brisbane" TargetMode="External"/><Relationship Id="rId68" Type="http://schemas.openxmlformats.org/officeDocument/2006/relationships/hyperlink" Target="https://coronavirus.tas.gov.au/facts/important-community-updates" TargetMode="External"/><Relationship Id="rId76" Type="http://schemas.openxmlformats.org/officeDocument/2006/relationships/hyperlink" Target="https://www.wa.gov.au/government/announcements/wa-introduces-hard-border-queensland" TargetMode="External"/><Relationship Id="rId7" Type="http://schemas.openxmlformats.org/officeDocument/2006/relationships/endnotes" Target="endnotes.xml"/><Relationship Id="rId71" Type="http://schemas.openxmlformats.org/officeDocument/2006/relationships/hyperlink" Target="https://coronavirus.tas.gov.au/facts/important-community-updates" TargetMode="External"/><Relationship Id="rId2" Type="http://schemas.openxmlformats.org/officeDocument/2006/relationships/numbering" Target="numbering.xml"/><Relationship Id="rId16" Type="http://schemas.openxmlformats.org/officeDocument/2006/relationships/hyperlink" Target="https://www.legislation.nsw.gov.au/view/pdf/asmade/act-2021-4" TargetMode="External"/><Relationship Id="rId29" Type="http://schemas.openxmlformats.org/officeDocument/2006/relationships/hyperlink" Target="https://www.health.qld.gov.au/system-governance/legislation/cho-public-health-directions-under-expanded-public-health-act-powers/queensland-covid-19-restricted-areas" TargetMode="External"/><Relationship Id="rId11" Type="http://schemas.openxmlformats.org/officeDocument/2006/relationships/hyperlink" Target="https://www.legislation.gov.au/Details/C2021A00026" TargetMode="External"/><Relationship Id="rId24" Type="http://schemas.openxmlformats.org/officeDocument/2006/relationships/hyperlink" Target="https://gazette.legislation.nsw.gov.au/so/download.w3p?id=Gazette_2021_2021-126.pdf" TargetMode="External"/><Relationship Id="rId32" Type="http://schemas.openxmlformats.org/officeDocument/2006/relationships/hyperlink" Target="http://www.gazette.tas.gov.au/editions/2021/march_2021/22069_-_Gazette_24_March_2021.pdf" TargetMode="External"/><Relationship Id="rId37" Type="http://schemas.openxmlformats.org/officeDocument/2006/relationships/hyperlink" Target="https://content.legislation.vic.gov.au/sites/default/files/2021-03/21-024sra%20authorised.pdf" TargetMode="External"/><Relationship Id="rId40" Type="http://schemas.openxmlformats.org/officeDocument/2006/relationships/hyperlink" Target="http://www.gazette.vic.gov.au/gazette/Gazettes2021/GG2021S133.pdf" TargetMode="External"/><Relationship Id="rId45" Type="http://schemas.openxmlformats.org/officeDocument/2006/relationships/hyperlink" Target="https://www.dhhs.vic.gov.au/sites/default/files/documents/202103/Workplace%20%28AIO%29%20Directions%20%28No%2020%29%20-%2026%20March%202021.pdf" TargetMode="External"/><Relationship Id="rId53" Type="http://schemas.openxmlformats.org/officeDocument/2006/relationships/hyperlink" Target="https://www.covid19.act.gov.au/news-articles/new-covid-19-exposure-sites-in-greater-brisbane" TargetMode="External"/><Relationship Id="rId58" Type="http://schemas.openxmlformats.org/officeDocument/2006/relationships/hyperlink" Target="https://www.health.nsw.gov.au/news/Pages/20210326_02.aspx" TargetMode="External"/><Relationship Id="rId66" Type="http://schemas.openxmlformats.org/officeDocument/2006/relationships/hyperlink" Target="https://www.health.qld.gov.au/news-events/doh-media-releases/releases/public-health-alert-brisbane4" TargetMode="External"/><Relationship Id="rId74" Type="http://schemas.openxmlformats.org/officeDocument/2006/relationships/hyperlink" Target="https://www.coronavirus.tas.gov.au/media-releases/vaccine-update-and-wastewater-testing-in-tasmania" TargetMode="External"/><Relationship Id="rId79" Type="http://schemas.openxmlformats.org/officeDocument/2006/relationships/hyperlink" Target="https://www.nzta.govt.nz/media-releases/easter-traffic-hotspots-and-advice-for-a-safe-journey-this-weekend/" TargetMode="External"/><Relationship Id="rId5" Type="http://schemas.openxmlformats.org/officeDocument/2006/relationships/webSettings" Target="webSettings.xml"/><Relationship Id="rId61" Type="http://schemas.openxmlformats.org/officeDocument/2006/relationships/hyperlink" Target="https://www.health.nsw.gov.au/news/Pages/20210330_03.aspx" TargetMode="External"/><Relationship Id="rId10" Type="http://schemas.openxmlformats.org/officeDocument/2006/relationships/hyperlink" Target="https://www.legislation.gov.au/Details/F2021L00305" TargetMode="External"/><Relationship Id="rId19" Type="http://schemas.openxmlformats.org/officeDocument/2006/relationships/hyperlink" Target="https://gazette.legislation.nsw.gov.au/so/download.w3p?id=Gazette_2021_2021-130.pdf" TargetMode="External"/><Relationship Id="rId31" Type="http://schemas.openxmlformats.org/officeDocument/2006/relationships/hyperlink" Target="https://www.health.qld.gov.au/system-governance/legislation/cho-public-health-directions-under-expanded-public-health-act-powers/school-and-early-childhood-service-exclusion-direction" TargetMode="External"/><Relationship Id="rId44" Type="http://schemas.openxmlformats.org/officeDocument/2006/relationships/hyperlink" Target="https://www.dhhs.vic.gov.au/sites/default/files/documents/202103/Workplace%20Directions%20%28No%2023%29%20-%2026%20March%202021.pdf" TargetMode="External"/><Relationship Id="rId52" Type="http://schemas.openxmlformats.org/officeDocument/2006/relationships/hyperlink" Target="https://www.tga.gov.au/post-approval-changes-covid-19-vaccines" TargetMode="External"/><Relationship Id="rId60" Type="http://schemas.openxmlformats.org/officeDocument/2006/relationships/hyperlink" Target="https://www.health.nsw.gov.au/news/Pages/20210329_02.aspx" TargetMode="External"/><Relationship Id="rId65" Type="http://schemas.openxmlformats.org/officeDocument/2006/relationships/hyperlink" Target="https://www.qld.gov.au/health/conditions/health-alerts/coronavirus-covid-19/current-status/urgent-covid-19-update" TargetMode="External"/><Relationship Id="rId73" Type="http://schemas.openxmlformats.org/officeDocument/2006/relationships/hyperlink" Target="http://www.premier.tas.gov.au/site_resources_2015/additional_releases/vaccination_rollout_program_update" TargetMode="External"/><Relationship Id="rId78" Type="http://schemas.openxmlformats.org/officeDocument/2006/relationships/hyperlink" Target="https://covid19.govt.nz/updates-and-resources/latest-updates/one-year-on-alert-level-4-lockdown/"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act.gov.au/View/ni/2021-191/current/PDF/2021-191.PDF" TargetMode="External"/><Relationship Id="rId22" Type="http://schemas.openxmlformats.org/officeDocument/2006/relationships/hyperlink" Target="https://gazette.legislation.nsw.gov.au/so/download.w3p?id=Gazette_2021_2021-126.pdf" TargetMode="External"/><Relationship Id="rId27" Type="http://schemas.openxmlformats.org/officeDocument/2006/relationships/hyperlink" Target="https://coronavirus.nt.gov.au/__data/assets/pdf_file/0012/987177/cho-directions-no4-of-2021-cruise-vessels.pdf" TargetMode="External"/><Relationship Id="rId30" Type="http://schemas.openxmlformats.org/officeDocument/2006/relationships/hyperlink" Target="https://www.health.qld.gov.au/system-governance/legislation/cho-public-health-directions-under-expanded-public-health-act-powers/restrictions-impacted-areas" TargetMode="External"/><Relationship Id="rId35" Type="http://schemas.openxmlformats.org/officeDocument/2006/relationships/hyperlink" Target="https://www.legislation.vic.gov.au/as-made/statutory-rules/covid-19-omnibus-emergency-measures-transitional-regulations-2021" TargetMode="External"/><Relationship Id="rId43" Type="http://schemas.openxmlformats.org/officeDocument/2006/relationships/hyperlink" Target="https://www.dhhs.vic.gov.au/sites/default/files/documents/202103/Victorian%20Border%20Crossing%20Permit%20Directions%20%28No%208%29%20-%2026%20March%202021.pdf" TargetMode="External"/><Relationship Id="rId48" Type="http://schemas.openxmlformats.org/officeDocument/2006/relationships/hyperlink" Target="https://www.slp.wa.gov.au/gazette/gazette.nsf/searchgazette/7E1FC6F30575C536482586A600838CCC/$file/Gg057.pdf" TargetMode="External"/><Relationship Id="rId56" Type="http://schemas.openxmlformats.org/officeDocument/2006/relationships/hyperlink" Target="https://www.covid19.act.gov.au/news-articles/update-for-travel-advice-for-greater-brisbane" TargetMode="External"/><Relationship Id="rId64" Type="http://schemas.openxmlformats.org/officeDocument/2006/relationships/hyperlink" Target="https://coronavirus.nt.gov.au/updates/items/2021-03-26-covid-19-update-testing-requirements-for-brisbane" TargetMode="External"/><Relationship Id="rId69" Type="http://schemas.openxmlformats.org/officeDocument/2006/relationships/hyperlink" Target="https://coronavirus.tas.gov.au/facts/important-community-updates" TargetMode="External"/><Relationship Id="rId77" Type="http://schemas.openxmlformats.org/officeDocument/2006/relationships/hyperlink" Target="https://www.beehive.govt.nz/release/covid-19-vaccine-urgent-overseas-travel" TargetMode="External"/><Relationship Id="rId8" Type="http://schemas.openxmlformats.org/officeDocument/2006/relationships/image" Target="media/image1.tiff"/><Relationship Id="rId51" Type="http://schemas.openxmlformats.org/officeDocument/2006/relationships/hyperlink" Target="https://www.health.gov.au/news/top-3-covid-19-vaccine-questions-vaccine-rollout-phase-1b-vaccine-appointments-and-what-to-bring" TargetMode="External"/><Relationship Id="rId72" Type="http://schemas.openxmlformats.org/officeDocument/2006/relationships/hyperlink" Target="https://coronavirus.tas.gov.au/facts/important-community-update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egislation.gov.au/Details/F2021L00320" TargetMode="External"/><Relationship Id="rId17" Type="http://schemas.openxmlformats.org/officeDocument/2006/relationships/hyperlink" Target="https://www.legislation.nsw.gov.au/view/html/inforce/current/act-2021-005" TargetMode="External"/><Relationship Id="rId25" Type="http://schemas.openxmlformats.org/officeDocument/2006/relationships/hyperlink" Target="https://gazette.legislation.nsw.gov.au/so/download.w3p?id=Gazette_2021_2021-126.pdf" TargetMode="External"/><Relationship Id="rId33" Type="http://schemas.openxmlformats.org/officeDocument/2006/relationships/hyperlink" Target="http://www.gazette.tas.gov.au/editions/2021/march_2021/22069_-_Gazette_24_March_2021.pdf" TargetMode="External"/><Relationship Id="rId38" Type="http://schemas.openxmlformats.org/officeDocument/2006/relationships/hyperlink" Target="https://www.legislation.vic.gov.au/as-made/acts/justice-legislation-amendment-system-enhancements-and-other-matters-act-2021" TargetMode="External"/><Relationship Id="rId46" Type="http://schemas.openxmlformats.org/officeDocument/2006/relationships/hyperlink" Target="https://www.legislation.wa.gov.au/legislation/prod/filestore.nsf/FileURL/mrdoc_43702.pdf/$FILE/Commercial%20Tenancies%20(COVID-19%20Response)%20Amendment%20Regulations%20(No%202)%202021%20-%20%5B00-00-00%5D.pdf?OpenElement" TargetMode="External"/><Relationship Id="rId59" Type="http://schemas.openxmlformats.org/officeDocument/2006/relationships/hyperlink" Target="https://www.health.nsw.gov.au/news/Pages/20210328_01.aspx" TargetMode="External"/><Relationship Id="rId67" Type="http://schemas.openxmlformats.org/officeDocument/2006/relationships/hyperlink" Target="https://www.qld.gov.au/health/conditions/health-alerts/coronavirus-covid-19/current-status/public-health-directions/restrictions-for-queensland" TargetMode="External"/><Relationship Id="rId20" Type="http://schemas.openxmlformats.org/officeDocument/2006/relationships/hyperlink" Target="https://gazette.legislation.nsw.gov.au/so/download.w3p?id=Gazette_2021_2021-117.pdf" TargetMode="External"/><Relationship Id="rId41" Type="http://schemas.openxmlformats.org/officeDocument/2006/relationships/hyperlink" Target="https://www.dhhs.vic.gov.au/sites/default/files/documents/202103/Restricted%20Activity%20Directions%20%28Victoria%29%20%28No%2011%29%20-%2026%20March%202021.pdf" TargetMode="External"/><Relationship Id="rId54" Type="http://schemas.openxmlformats.org/officeDocument/2006/relationships/hyperlink" Target="https://www.covid19.act.gov.au/news-articles/new-travel-restrictions-for-people-travelling-from-greater-brisbane" TargetMode="External"/><Relationship Id="rId62" Type="http://schemas.openxmlformats.org/officeDocument/2006/relationships/hyperlink" Target="https://coronavirus.nt.gov.au/travel/quarantine/hotspots-covid-19" TargetMode="External"/><Relationship Id="rId70" Type="http://schemas.openxmlformats.org/officeDocument/2006/relationships/hyperlink" Target="https://coronavirus.tas.gov.au/media-releases/extending-financial-support-for-tasmanian-tenants-and-landlords" TargetMode="External"/><Relationship Id="rId75" Type="http://schemas.openxmlformats.org/officeDocument/2006/relationships/hyperlink" Target="https://www.wa.gov.au/government/announcements/updated-public-health-alert-arrivals-queenslan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nsw.gov.au/Infectious/covid-19/Documents/interstate-concerns-notice.pdf" TargetMode="External"/><Relationship Id="rId23" Type="http://schemas.openxmlformats.org/officeDocument/2006/relationships/hyperlink" Target="https://gazette.legislation.nsw.gov.au/so/download.w3p?id=Gazette_2021_2021-126.pdf" TargetMode="External"/><Relationship Id="rId28" Type="http://schemas.openxmlformats.org/officeDocument/2006/relationships/hyperlink" Target="https://www.legislation.qld.gov.au/view/html/inforce/current/sl-2021-0026" TargetMode="External"/><Relationship Id="rId36" Type="http://schemas.openxmlformats.org/officeDocument/2006/relationships/hyperlink" Target="https://www.dhhs.vic.gov.au/sites/default/files/documents/202103/Diagnosed%20Persons%20and%20Close%20Contacts%20Directions%20%28No%2020%29%20-%2027%20March%202021.pdf" TargetMode="External"/><Relationship Id="rId49" Type="http://schemas.openxmlformats.org/officeDocument/2006/relationships/hyperlink" Target="https://www.legislation.govt.nz/regulation/public/2021/0052/latest/LMS460566.html" TargetMode="External"/><Relationship Id="rId57" Type="http://schemas.openxmlformats.org/officeDocument/2006/relationships/hyperlink" Target="https://www.nsw.gov.au/media-releases/covid-19-restrictions-to-ease-but-compliance-must-incr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Nicolina Holmes</cp:lastModifiedBy>
  <cp:revision>5</cp:revision>
  <cp:lastPrinted>2015-04-22T05:15:00Z</cp:lastPrinted>
  <dcterms:created xsi:type="dcterms:W3CDTF">2021-03-30T23:41:00Z</dcterms:created>
  <dcterms:modified xsi:type="dcterms:W3CDTF">2021-03-31T02:42:00Z</dcterms:modified>
</cp:coreProperties>
</file>